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6B" w:rsidRPr="009E0E6B" w:rsidRDefault="009E0E6B" w:rsidP="009E0E6B">
      <w:pPr>
        <w:tabs>
          <w:tab w:val="left" w:pos="318"/>
        </w:tabs>
        <w:suppressAutoHyphens/>
        <w:spacing w:after="0" w:line="240" w:lineRule="auto"/>
        <w:jc w:val="center"/>
        <w:rPr>
          <w:rFonts w:ascii="Times New Roman" w:eastAsia="Times New Roman" w:hAnsi="Times New Roman" w:cs="Times New Roman"/>
          <w:sz w:val="24"/>
          <w:szCs w:val="24"/>
          <w:lang w:val="en-US"/>
        </w:rPr>
      </w:pPr>
      <w:r w:rsidRPr="009E0E6B">
        <w:rPr>
          <w:rFonts w:ascii="Times New Roman" w:eastAsia="Calibri" w:hAnsi="Times New Roman" w:cs="Times New Roman"/>
          <w:b/>
          <w:sz w:val="24"/>
          <w:szCs w:val="24"/>
          <w:lang w:eastAsia="ar-SA"/>
        </w:rPr>
        <w:t xml:space="preserve">IEPIRKUMA LĪGUMS Nr. </w:t>
      </w:r>
      <w:r w:rsidRPr="009E0E6B">
        <w:rPr>
          <w:rFonts w:ascii="Times New Roman" w:eastAsia="Times New Roman" w:hAnsi="Times New Roman" w:cs="Times New Roman"/>
          <w:sz w:val="24"/>
          <w:szCs w:val="24"/>
          <w:lang w:val="en-US"/>
        </w:rPr>
        <w:t>2.1-19/45</w:t>
      </w:r>
    </w:p>
    <w:p w:rsidR="009E0E6B" w:rsidRPr="009E0E6B" w:rsidRDefault="009E0E6B" w:rsidP="009E0E6B">
      <w:pPr>
        <w:tabs>
          <w:tab w:val="left" w:pos="318"/>
        </w:tabs>
        <w:suppressAutoHyphens/>
        <w:spacing w:after="0" w:line="240" w:lineRule="auto"/>
        <w:jc w:val="center"/>
        <w:rPr>
          <w:rFonts w:ascii="Times New Roman" w:eastAsia="Calibri" w:hAnsi="Times New Roman" w:cs="Times New Roman"/>
          <w:iCs/>
          <w:sz w:val="24"/>
          <w:szCs w:val="24"/>
          <w:lang w:eastAsia="ar-SA"/>
        </w:rPr>
      </w:pPr>
    </w:p>
    <w:p w:rsidR="009E0E6B" w:rsidRPr="009E0E6B" w:rsidRDefault="009E0E6B" w:rsidP="009E0E6B">
      <w:pPr>
        <w:suppressAutoHyphens/>
        <w:spacing w:after="0" w:line="240" w:lineRule="auto"/>
        <w:rPr>
          <w:rFonts w:ascii="Times New Roman" w:eastAsia="Calibri" w:hAnsi="Times New Roman" w:cs="Times New Roman"/>
          <w:b/>
          <w:sz w:val="24"/>
          <w:szCs w:val="24"/>
          <w:lang w:eastAsia="ar-SA"/>
        </w:rPr>
      </w:pPr>
      <w:r w:rsidRPr="009E0E6B">
        <w:rPr>
          <w:rFonts w:ascii="Times New Roman" w:eastAsia="Calibri" w:hAnsi="Times New Roman" w:cs="Times New Roman"/>
          <w:iCs/>
          <w:sz w:val="24"/>
          <w:szCs w:val="24"/>
          <w:lang w:eastAsia="ar-SA"/>
        </w:rPr>
        <w:t xml:space="preserve">Cēsīs, </w:t>
      </w:r>
      <w:r w:rsidRPr="009E0E6B">
        <w:rPr>
          <w:rFonts w:ascii="Times New Roman" w:eastAsia="Calibri" w:hAnsi="Times New Roman" w:cs="Times New Roman"/>
          <w:iCs/>
          <w:sz w:val="24"/>
          <w:szCs w:val="24"/>
          <w:lang w:eastAsia="ar-SA"/>
        </w:rPr>
        <w:tab/>
      </w:r>
      <w:r w:rsidRPr="009E0E6B">
        <w:rPr>
          <w:rFonts w:ascii="Times New Roman" w:eastAsia="Calibri" w:hAnsi="Times New Roman" w:cs="Times New Roman"/>
          <w:iCs/>
          <w:sz w:val="24"/>
          <w:szCs w:val="24"/>
          <w:lang w:eastAsia="ar-SA"/>
        </w:rPr>
        <w:tab/>
      </w:r>
      <w:r w:rsidRPr="009E0E6B">
        <w:rPr>
          <w:rFonts w:ascii="Times New Roman" w:eastAsia="Calibri" w:hAnsi="Times New Roman" w:cs="Times New Roman"/>
          <w:iCs/>
          <w:sz w:val="24"/>
          <w:szCs w:val="24"/>
          <w:lang w:eastAsia="ar-SA"/>
        </w:rPr>
        <w:tab/>
      </w:r>
      <w:r w:rsidRPr="009E0E6B">
        <w:rPr>
          <w:rFonts w:ascii="Times New Roman" w:eastAsia="Calibri" w:hAnsi="Times New Roman" w:cs="Times New Roman"/>
          <w:iCs/>
          <w:sz w:val="24"/>
          <w:szCs w:val="24"/>
          <w:lang w:eastAsia="ar-SA"/>
        </w:rPr>
        <w:tab/>
      </w:r>
      <w:r w:rsidRPr="009E0E6B">
        <w:rPr>
          <w:rFonts w:ascii="Times New Roman" w:eastAsia="Calibri" w:hAnsi="Times New Roman" w:cs="Times New Roman"/>
          <w:iCs/>
          <w:sz w:val="24"/>
          <w:szCs w:val="24"/>
          <w:lang w:eastAsia="ar-SA"/>
        </w:rPr>
        <w:tab/>
      </w:r>
      <w:r w:rsidRPr="009E0E6B">
        <w:rPr>
          <w:rFonts w:ascii="Times New Roman" w:eastAsia="Calibri" w:hAnsi="Times New Roman" w:cs="Times New Roman"/>
          <w:iCs/>
          <w:sz w:val="24"/>
          <w:szCs w:val="24"/>
          <w:lang w:eastAsia="ar-SA"/>
        </w:rPr>
        <w:tab/>
      </w:r>
      <w:r w:rsidRPr="009E0E6B">
        <w:rPr>
          <w:rFonts w:ascii="Times New Roman" w:eastAsia="Calibri" w:hAnsi="Times New Roman" w:cs="Times New Roman"/>
          <w:iCs/>
          <w:sz w:val="24"/>
          <w:szCs w:val="24"/>
          <w:lang w:eastAsia="ar-SA"/>
        </w:rPr>
        <w:tab/>
      </w:r>
      <w:r w:rsidRPr="009E0E6B">
        <w:rPr>
          <w:rFonts w:ascii="Times New Roman" w:eastAsia="Calibri" w:hAnsi="Times New Roman" w:cs="Times New Roman"/>
          <w:iCs/>
          <w:sz w:val="24"/>
          <w:szCs w:val="24"/>
          <w:lang w:eastAsia="ar-SA"/>
        </w:rPr>
        <w:tab/>
      </w:r>
      <w:proofErr w:type="gramStart"/>
      <w:r>
        <w:rPr>
          <w:rFonts w:ascii="Times New Roman" w:eastAsia="Calibri" w:hAnsi="Times New Roman" w:cs="Times New Roman"/>
          <w:iCs/>
          <w:sz w:val="24"/>
          <w:szCs w:val="24"/>
          <w:lang w:eastAsia="ar-SA"/>
        </w:rPr>
        <w:t xml:space="preserve">                      </w:t>
      </w:r>
      <w:proofErr w:type="gramEnd"/>
      <w:r w:rsidRPr="009E0E6B">
        <w:rPr>
          <w:rFonts w:ascii="Times New Roman" w:eastAsia="Calibri" w:hAnsi="Times New Roman" w:cs="Times New Roman"/>
          <w:iCs/>
          <w:sz w:val="24"/>
          <w:szCs w:val="24"/>
          <w:lang w:eastAsia="ar-SA"/>
        </w:rPr>
        <w:t>2014. gada</w:t>
      </w:r>
      <w:r w:rsidRPr="009E0E6B">
        <w:rPr>
          <w:rFonts w:ascii="Times New Roman" w:eastAsia="Calibri" w:hAnsi="Times New Roman" w:cs="Times New Roman"/>
          <w:sz w:val="24"/>
          <w:szCs w:val="24"/>
          <w:lang w:eastAsia="ar-SA"/>
        </w:rPr>
        <w:t>14.</w:t>
      </w:r>
      <w:r>
        <w:rPr>
          <w:rFonts w:ascii="Times New Roman" w:eastAsia="Calibri" w:hAnsi="Times New Roman" w:cs="Times New Roman"/>
          <w:sz w:val="24"/>
          <w:szCs w:val="24"/>
          <w:lang w:eastAsia="ar-SA"/>
        </w:rPr>
        <w:t xml:space="preserve"> </w:t>
      </w:r>
      <w:r w:rsidRPr="009E0E6B">
        <w:rPr>
          <w:rFonts w:ascii="Times New Roman" w:eastAsia="Calibri" w:hAnsi="Times New Roman" w:cs="Times New Roman"/>
          <w:sz w:val="24"/>
          <w:szCs w:val="24"/>
          <w:lang w:eastAsia="ar-SA"/>
        </w:rPr>
        <w:t>aprīlī</w:t>
      </w:r>
      <w:r w:rsidRPr="009E0E6B">
        <w:rPr>
          <w:rFonts w:ascii="Times New Roman" w:eastAsia="Calibri" w:hAnsi="Times New Roman" w:cs="Times New Roman"/>
          <w:sz w:val="24"/>
          <w:szCs w:val="24"/>
          <w:lang w:eastAsia="ar-SA"/>
        </w:rPr>
        <w:tab/>
      </w:r>
      <w:r w:rsidRPr="009E0E6B">
        <w:rPr>
          <w:rFonts w:ascii="Times New Roman" w:eastAsia="Calibri" w:hAnsi="Times New Roman" w:cs="Times New Roman"/>
          <w:sz w:val="24"/>
          <w:szCs w:val="24"/>
          <w:lang w:eastAsia="ar-SA"/>
        </w:rPr>
        <w:tab/>
      </w:r>
      <w:r w:rsidRPr="009E0E6B">
        <w:rPr>
          <w:rFonts w:ascii="Times New Roman" w:eastAsia="Calibri" w:hAnsi="Times New Roman" w:cs="Times New Roman"/>
          <w:b/>
          <w:sz w:val="24"/>
          <w:szCs w:val="24"/>
          <w:lang w:eastAsia="ar-SA"/>
        </w:rPr>
        <w:tab/>
      </w:r>
      <w:r w:rsidRPr="009E0E6B">
        <w:rPr>
          <w:rFonts w:ascii="Times New Roman" w:eastAsia="Calibri" w:hAnsi="Times New Roman" w:cs="Times New Roman"/>
          <w:b/>
          <w:sz w:val="24"/>
          <w:szCs w:val="24"/>
          <w:lang w:eastAsia="ar-SA"/>
        </w:rPr>
        <w:tab/>
      </w:r>
      <w:r w:rsidRPr="009E0E6B">
        <w:rPr>
          <w:rFonts w:ascii="Times New Roman" w:eastAsia="Calibri" w:hAnsi="Times New Roman" w:cs="Times New Roman"/>
          <w:b/>
          <w:sz w:val="24"/>
          <w:szCs w:val="24"/>
          <w:lang w:eastAsia="ar-SA"/>
        </w:rPr>
        <w:tab/>
      </w:r>
    </w:p>
    <w:p w:rsidR="009E0E6B" w:rsidRPr="009E0E6B" w:rsidRDefault="009E0E6B" w:rsidP="009E0E6B">
      <w:pPr>
        <w:tabs>
          <w:tab w:val="left" w:pos="2580"/>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b/>
          <w:sz w:val="24"/>
          <w:szCs w:val="24"/>
          <w:lang w:eastAsia="ar-SA"/>
        </w:rPr>
        <w:t>Vidzemes plānošanas reģions</w:t>
      </w:r>
      <w:r w:rsidRPr="009E0E6B">
        <w:rPr>
          <w:rFonts w:ascii="Times New Roman" w:eastAsia="Calibri" w:hAnsi="Times New Roman" w:cs="Times New Roman"/>
          <w:sz w:val="24"/>
          <w:szCs w:val="24"/>
          <w:lang w:eastAsia="ar-SA"/>
        </w:rPr>
        <w:t>, reģistrācijas Nr. 90002180246, juridiskā adrese – Jāņa Poruka iela 8-108, Cēsīs, turpmāk tekstā saukts – Pasūtītājs, kura vārdā saskaņā ar Vidzemes plānošanas reģiona nolikumu rīkojas administrācijas vadītāja Guna Kalniņa-Priede, no vienas puses,</w:t>
      </w:r>
    </w:p>
    <w:p w:rsidR="009E0E6B" w:rsidRPr="009E0E6B" w:rsidRDefault="009E0E6B" w:rsidP="009E0E6B">
      <w:pPr>
        <w:tabs>
          <w:tab w:val="left" w:pos="2580"/>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un</w:t>
      </w:r>
      <w:r w:rsidRPr="009E0E6B">
        <w:rPr>
          <w:rFonts w:ascii="Times New Roman" w:eastAsia="Calibri" w:hAnsi="Times New Roman" w:cs="Times New Roman"/>
          <w:sz w:val="24"/>
          <w:szCs w:val="24"/>
          <w:lang w:eastAsia="ar-SA"/>
        </w:rPr>
        <w:tab/>
      </w:r>
    </w:p>
    <w:p w:rsidR="009E0E6B" w:rsidRPr="009E0E6B" w:rsidRDefault="009E0E6B" w:rsidP="009E0E6B">
      <w:pPr>
        <w:spacing w:after="0" w:line="240" w:lineRule="auto"/>
        <w:jc w:val="both"/>
        <w:rPr>
          <w:rFonts w:ascii="Times New Roman" w:eastAsia="Times New Roman" w:hAnsi="Times New Roman" w:cs="Times New Roman"/>
          <w:sz w:val="24"/>
          <w:szCs w:val="24"/>
        </w:rPr>
      </w:pPr>
      <w:r w:rsidRPr="009E0E6B">
        <w:rPr>
          <w:rFonts w:ascii="Times New Roman" w:eastAsia="Times New Roman" w:hAnsi="Times New Roman" w:cs="Times New Roman"/>
          <w:b/>
          <w:sz w:val="24"/>
          <w:szCs w:val="24"/>
        </w:rPr>
        <w:t>Sabiedrība ar ierobežotu atbildību „SAFEGE BALTIJA”</w:t>
      </w:r>
      <w:r w:rsidRPr="009E0E6B">
        <w:rPr>
          <w:rFonts w:ascii="Times New Roman" w:eastAsia="Times New Roman" w:hAnsi="Times New Roman" w:cs="Times New Roman"/>
          <w:sz w:val="24"/>
          <w:szCs w:val="24"/>
        </w:rPr>
        <w:t xml:space="preserve">, reģistrācijas Nr. 40003604048, juridiskā adrese: Kaļķu iela 5-1, Rīga, LV 1050, kuras vārdā saskaņā ar 2014. gada 31.martā izdoto ģenerālpilnvaru Nr. 3 rīkojas SIA „SAFEGE BALTIJA” pilnvarotā pārstāve Jana </w:t>
      </w:r>
      <w:proofErr w:type="spellStart"/>
      <w:r w:rsidRPr="009E0E6B">
        <w:rPr>
          <w:rFonts w:ascii="Times New Roman" w:eastAsia="Times New Roman" w:hAnsi="Times New Roman" w:cs="Times New Roman"/>
          <w:sz w:val="24"/>
          <w:szCs w:val="24"/>
        </w:rPr>
        <w:t>Priedniece</w:t>
      </w:r>
      <w:proofErr w:type="spellEnd"/>
      <w:r w:rsidRPr="009E0E6B">
        <w:rPr>
          <w:rFonts w:ascii="Times New Roman" w:eastAsia="Times New Roman" w:hAnsi="Times New Roman" w:cs="Times New Roman"/>
          <w:sz w:val="24"/>
          <w:szCs w:val="24"/>
        </w:rPr>
        <w:t xml:space="preserve">, turpmāk tekstā - Izpildītājs, no otras puses, abi kopā un katrs atsevišķi saukta Puse (Puses), </w:t>
      </w:r>
    </w:p>
    <w:p w:rsidR="009E0E6B" w:rsidRPr="009E0E6B" w:rsidRDefault="009E0E6B" w:rsidP="009E0E6B">
      <w:pPr>
        <w:suppressAutoHyphens/>
        <w:spacing w:after="0" w:line="240" w:lineRule="auto"/>
        <w:jc w:val="both"/>
        <w:rPr>
          <w:rFonts w:ascii="Times New Roman" w:eastAsia="Times New Roman" w:hAnsi="Times New Roman" w:cs="Times New Roman"/>
          <w:color w:val="000000"/>
          <w:kern w:val="32"/>
          <w:sz w:val="24"/>
          <w:szCs w:val="24"/>
        </w:rPr>
      </w:pPr>
      <w:r w:rsidRPr="009E0E6B">
        <w:rPr>
          <w:rFonts w:ascii="Times New Roman" w:eastAsia="Times New Roman" w:hAnsi="Times New Roman" w:cs="Times New Roman"/>
          <w:color w:val="000000"/>
          <w:kern w:val="32"/>
          <w:sz w:val="24"/>
          <w:szCs w:val="24"/>
        </w:rPr>
        <w:t>pamatojoties uz iepirkumu</w:t>
      </w:r>
      <w:r w:rsidRPr="009E0E6B">
        <w:rPr>
          <w:rFonts w:ascii="Times New Roman" w:eastAsia="Calibri" w:hAnsi="Times New Roman" w:cs="Times New Roman"/>
          <w:sz w:val="24"/>
          <w:szCs w:val="24"/>
        </w:rPr>
        <w:t>“</w:t>
      </w:r>
      <w:r w:rsidRPr="009E0E6B">
        <w:rPr>
          <w:rFonts w:ascii="Times New Roman" w:eastAsia="Times New Roman" w:hAnsi="Times New Roman" w:cs="Times New Roman"/>
          <w:bCs/>
          <w:i/>
          <w:iCs/>
          <w:sz w:val="24"/>
          <w:szCs w:val="24"/>
          <w:lang w:val="pl-PL"/>
        </w:rPr>
        <w:t>Ekspertu pakalpojumi pētījuma „Vidzemes plānošanas reģiona viedās specializācijas iespējas” izstrādei</w:t>
      </w:r>
      <w:r w:rsidRPr="009E0E6B">
        <w:rPr>
          <w:rFonts w:ascii="Times New Roman" w:eastAsia="Calibri" w:hAnsi="Times New Roman" w:cs="Times New Roman"/>
          <w:i/>
          <w:sz w:val="24"/>
          <w:szCs w:val="24"/>
          <w:lang w:val="pl-PL"/>
        </w:rPr>
        <w:t>”</w:t>
      </w:r>
      <w:r w:rsidRPr="009E0E6B">
        <w:rPr>
          <w:rFonts w:ascii="Times New Roman" w:eastAsia="Times New Roman" w:hAnsi="Times New Roman" w:cs="Times New Roman"/>
          <w:sz w:val="24"/>
          <w:szCs w:val="24"/>
        </w:rPr>
        <w:t xml:space="preserve">, </w:t>
      </w:r>
      <w:r w:rsidRPr="009E0E6B">
        <w:rPr>
          <w:rFonts w:ascii="Times New Roman" w:eastAsia="Times New Roman" w:hAnsi="Times New Roman" w:cs="Times New Roman"/>
          <w:bCs/>
          <w:sz w:val="24"/>
          <w:szCs w:val="24"/>
        </w:rPr>
        <w:t>identifikācijas Nr. VPR/2014/14</w:t>
      </w:r>
      <w:r w:rsidRPr="009E0E6B">
        <w:rPr>
          <w:rFonts w:ascii="Times New Roman" w:eastAsia="Times New Roman" w:hAnsi="Times New Roman" w:cs="Times New Roman"/>
          <w:sz w:val="24"/>
          <w:szCs w:val="24"/>
        </w:rPr>
        <w:t>,</w:t>
      </w:r>
      <w:r w:rsidRPr="009E0E6B">
        <w:rPr>
          <w:rFonts w:ascii="Times New Roman" w:eastAsia="Times New Roman" w:hAnsi="Times New Roman" w:cs="Times New Roman"/>
          <w:color w:val="000000"/>
          <w:kern w:val="32"/>
          <w:sz w:val="24"/>
          <w:szCs w:val="24"/>
        </w:rPr>
        <w:t xml:space="preserve"> (turpmāk – Iepirkums), rezultātiem,</w:t>
      </w:r>
    </w:p>
    <w:p w:rsidR="009E0E6B" w:rsidRPr="009E0E6B" w:rsidRDefault="009E0E6B" w:rsidP="009E0E6B">
      <w:pPr>
        <w:suppressAutoHyphens/>
        <w:spacing w:after="0" w:line="240" w:lineRule="auto"/>
        <w:jc w:val="both"/>
        <w:rPr>
          <w:rFonts w:ascii="Times New Roman" w:eastAsia="Times New Roman" w:hAnsi="Times New Roman" w:cs="Times New Roman"/>
          <w:sz w:val="24"/>
          <w:szCs w:val="24"/>
        </w:rPr>
      </w:pPr>
      <w:r w:rsidRPr="009E0E6B">
        <w:rPr>
          <w:rFonts w:ascii="Times New Roman" w:eastAsia="Times New Roman" w:hAnsi="Times New Roman" w:cs="Times New Roman"/>
          <w:color w:val="000000"/>
          <w:kern w:val="32"/>
          <w:sz w:val="24"/>
          <w:szCs w:val="24"/>
        </w:rPr>
        <w:t>noslēdz šādu līgumu (turpmāk – Līgums):</w:t>
      </w:r>
    </w:p>
    <w:p w:rsidR="009E0E6B" w:rsidRPr="009E0E6B" w:rsidRDefault="009E0E6B" w:rsidP="009E0E6B">
      <w:pPr>
        <w:spacing w:after="0" w:line="240" w:lineRule="auto"/>
        <w:jc w:val="both"/>
        <w:rPr>
          <w:rFonts w:ascii="Times New Roman" w:eastAsia="Times New Roman" w:hAnsi="Times New Roman" w:cs="Times New Roman"/>
          <w:sz w:val="20"/>
          <w:szCs w:val="20"/>
        </w:rPr>
      </w:pPr>
    </w:p>
    <w:p w:rsidR="009E0E6B" w:rsidRPr="009E0E6B" w:rsidRDefault="009E0E6B" w:rsidP="009E0E6B">
      <w:pPr>
        <w:suppressAutoHyphens/>
        <w:spacing w:after="0" w:line="240" w:lineRule="auto"/>
        <w:jc w:val="center"/>
        <w:rPr>
          <w:rFonts w:ascii="Times New Roman" w:eastAsia="Calibri" w:hAnsi="Times New Roman" w:cs="Times New Roman"/>
          <w:b/>
          <w:sz w:val="24"/>
          <w:szCs w:val="24"/>
          <w:lang w:eastAsia="ar-SA"/>
        </w:rPr>
      </w:pPr>
      <w:r w:rsidRPr="009E0E6B">
        <w:rPr>
          <w:rFonts w:ascii="Times New Roman" w:eastAsia="Calibri" w:hAnsi="Times New Roman" w:cs="Times New Roman"/>
          <w:b/>
          <w:sz w:val="24"/>
          <w:szCs w:val="24"/>
          <w:lang w:eastAsia="ar-SA"/>
        </w:rPr>
        <w:t>1. LĪGUMA PRIEKŠMETS</w:t>
      </w:r>
    </w:p>
    <w:p w:rsidR="009E0E6B" w:rsidRPr="009E0E6B" w:rsidRDefault="009E0E6B" w:rsidP="009E0E6B">
      <w:pPr>
        <w:suppressAutoHyphens/>
        <w:spacing w:after="0" w:line="240" w:lineRule="auto"/>
        <w:jc w:val="both"/>
        <w:rPr>
          <w:rFonts w:ascii="Times New Roman" w:eastAsia="Times New Roman" w:hAnsi="Times New Roman" w:cs="Times New Roman"/>
          <w:sz w:val="24"/>
          <w:szCs w:val="24"/>
        </w:rPr>
      </w:pPr>
      <w:r w:rsidRPr="009E0E6B">
        <w:rPr>
          <w:rFonts w:ascii="Times New Roman" w:eastAsia="Calibri" w:hAnsi="Times New Roman" w:cs="Times New Roman"/>
          <w:bCs/>
          <w:sz w:val="24"/>
          <w:szCs w:val="24"/>
          <w:lang w:eastAsia="ar-SA"/>
        </w:rPr>
        <w:t xml:space="preserve">1.1.Saskaņā ar Tehnisko specifikāciju </w:t>
      </w:r>
      <w:proofErr w:type="gramStart"/>
      <w:r w:rsidRPr="009E0E6B">
        <w:rPr>
          <w:rFonts w:ascii="Times New Roman" w:eastAsia="Calibri" w:hAnsi="Times New Roman" w:cs="Times New Roman"/>
          <w:bCs/>
          <w:sz w:val="24"/>
          <w:szCs w:val="24"/>
          <w:lang w:eastAsia="ar-SA"/>
        </w:rPr>
        <w:t>(</w:t>
      </w:r>
      <w:proofErr w:type="gramEnd"/>
      <w:r w:rsidRPr="009E0E6B">
        <w:rPr>
          <w:rFonts w:ascii="Times New Roman" w:eastAsia="Calibri" w:hAnsi="Times New Roman" w:cs="Times New Roman"/>
          <w:bCs/>
          <w:sz w:val="24"/>
          <w:szCs w:val="24"/>
          <w:lang w:eastAsia="ar-SA"/>
        </w:rPr>
        <w:t xml:space="preserve">Līguma pielikums Nr. 1), Iepirkumā iesniegto Izpildītāja piedāvājumu (Līguma pielikums Nr. 2), un Līguma noteikumiem Pasūtītājs uzdod, bet Izpildītājs apņemas sniegt </w:t>
      </w:r>
      <w:proofErr w:type="spellStart"/>
      <w:r w:rsidRPr="009E0E6B">
        <w:rPr>
          <w:rFonts w:ascii="Times New Roman" w:eastAsia="Calibri" w:hAnsi="Times New Roman" w:cs="Times New Roman"/>
          <w:bCs/>
          <w:sz w:val="24"/>
          <w:szCs w:val="24"/>
          <w:lang w:eastAsia="ar-SA"/>
        </w:rPr>
        <w:t>ekspertupakalpojumus</w:t>
      </w:r>
      <w:proofErr w:type="spellEnd"/>
      <w:r w:rsidRPr="009E0E6B">
        <w:rPr>
          <w:rFonts w:ascii="Times New Roman" w:eastAsia="Calibri" w:hAnsi="Times New Roman" w:cs="Times New Roman"/>
          <w:bCs/>
          <w:sz w:val="24"/>
          <w:szCs w:val="24"/>
          <w:lang w:eastAsia="ar-SA"/>
        </w:rPr>
        <w:t xml:space="preserve"> (turpmāk – Pakalpojums) projektā </w:t>
      </w:r>
      <w:r w:rsidRPr="009E0E6B">
        <w:rPr>
          <w:rFonts w:ascii="Times New Roman" w:eastAsia="Times New Roman" w:hAnsi="Times New Roman" w:cs="Times New Roman"/>
          <w:sz w:val="24"/>
          <w:szCs w:val="24"/>
        </w:rPr>
        <w:t>„Latvijas plānošanas reģionu un vietējo pašvaldību teritoriālās attīstības plānošanas kapacitātes palielināšana un attīstības plānošanas dokumentu izstrādāšana”</w:t>
      </w:r>
      <w:r w:rsidRPr="009E0E6B">
        <w:rPr>
          <w:rFonts w:ascii="Times New Roman" w:eastAsia="Calibri" w:hAnsi="Times New Roman" w:cs="Times New Roman"/>
          <w:sz w:val="24"/>
          <w:szCs w:val="24"/>
        </w:rPr>
        <w:t>”</w:t>
      </w:r>
      <w:r w:rsidRPr="009E0E6B">
        <w:rPr>
          <w:rFonts w:ascii="Times New Roman" w:eastAsia="Calibri" w:hAnsi="Times New Roman" w:cs="Times New Roman"/>
          <w:bCs/>
          <w:sz w:val="24"/>
          <w:szCs w:val="24"/>
          <w:lang w:eastAsia="ar-SA"/>
        </w:rPr>
        <w:t xml:space="preserve"> (turpmāk – Projekts) pētījuma izstrādei.</w:t>
      </w:r>
    </w:p>
    <w:p w:rsidR="009E0E6B" w:rsidRPr="009E0E6B" w:rsidRDefault="009E0E6B" w:rsidP="009E0E6B">
      <w:pPr>
        <w:suppressAutoHyphens/>
        <w:spacing w:after="0" w:line="240" w:lineRule="auto"/>
        <w:jc w:val="both"/>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 xml:space="preserve">1.2. </w:t>
      </w:r>
      <w:r w:rsidRPr="009E0E6B">
        <w:rPr>
          <w:rFonts w:ascii="Times New Roman" w:eastAsia="Calibri" w:hAnsi="Times New Roman" w:cs="Times New Roman"/>
          <w:sz w:val="24"/>
          <w:szCs w:val="24"/>
          <w:lang w:eastAsia="ar-SA"/>
        </w:rPr>
        <w:t>Pakalpojumu izpildes termiņš ir no iepirkuma Līguma noslēgšanas dienas līdz datu bāzes iepirkuma līguma noslēgšanas dienai.</w:t>
      </w:r>
    </w:p>
    <w:p w:rsidR="009E0E6B" w:rsidRPr="009E0E6B" w:rsidRDefault="009E0E6B" w:rsidP="009E0E6B">
      <w:pPr>
        <w:suppressAutoHyphens/>
        <w:spacing w:after="0" w:line="240" w:lineRule="auto"/>
        <w:jc w:val="both"/>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1.3.</w:t>
      </w:r>
      <w:r w:rsidRPr="009E0E6B">
        <w:rPr>
          <w:rFonts w:ascii="Times New Roman" w:eastAsia="Calibri" w:hAnsi="Times New Roman" w:cs="Times New Roman"/>
          <w:sz w:val="24"/>
          <w:szCs w:val="24"/>
          <w:lang w:eastAsia="ar-SA"/>
        </w:rPr>
        <w:t xml:space="preserve">Līgums tiek finansēts </w:t>
      </w:r>
      <w:r w:rsidRPr="009E0E6B">
        <w:rPr>
          <w:rFonts w:ascii="Times New Roman" w:eastAsia="Times New Roman" w:hAnsi="Times New Roman" w:cs="Times New Roman"/>
          <w:sz w:val="24"/>
          <w:szCs w:val="24"/>
        </w:rPr>
        <w:t>Norvēģijas finanšu instrumenta 2009.–2014. gada perioda programmas projektā „Latvijas plānošanas reģionu un vietējo pašvaldību teritoriālās attīstības plānošanas kapacitātes palielināšana un attīstības plānošanas dokumentu izstrādāšana”( projekta Nr.4.3-24/NFI/INP-002),</w:t>
      </w:r>
      <w:r w:rsidRPr="009E0E6B">
        <w:rPr>
          <w:rFonts w:ascii="Times New Roman" w:eastAsia="Calibri" w:hAnsi="Times New Roman" w:cs="Times New Roman"/>
          <w:color w:val="000000"/>
          <w:sz w:val="24"/>
          <w:szCs w:val="24"/>
          <w:lang w:eastAsia="ar-SA"/>
        </w:rPr>
        <w:t>ietvaros</w:t>
      </w:r>
      <w:r w:rsidRPr="009E0E6B">
        <w:rPr>
          <w:rFonts w:ascii="Times New Roman" w:eastAsia="Calibri" w:hAnsi="Times New Roman" w:cs="Times New Roman"/>
          <w:sz w:val="24"/>
          <w:szCs w:val="24"/>
          <w:lang w:eastAsia="ar-SA"/>
        </w:rPr>
        <w:t>.</w:t>
      </w:r>
    </w:p>
    <w:p w:rsidR="009E0E6B" w:rsidRPr="009E0E6B" w:rsidRDefault="009E0E6B" w:rsidP="009E0E6B">
      <w:pPr>
        <w:suppressAutoHyphens/>
        <w:spacing w:after="0" w:line="240" w:lineRule="auto"/>
        <w:jc w:val="center"/>
        <w:rPr>
          <w:rFonts w:ascii="Times New Roman" w:eastAsia="Calibri" w:hAnsi="Times New Roman" w:cs="Times New Roman"/>
          <w:b/>
          <w:sz w:val="24"/>
          <w:szCs w:val="24"/>
          <w:lang w:eastAsia="ar-SA"/>
        </w:rPr>
      </w:pPr>
    </w:p>
    <w:p w:rsidR="009E0E6B" w:rsidRPr="009E0E6B" w:rsidRDefault="009E0E6B" w:rsidP="009E0E6B">
      <w:pPr>
        <w:suppressAutoHyphens/>
        <w:spacing w:after="0" w:line="240" w:lineRule="auto"/>
        <w:jc w:val="center"/>
        <w:rPr>
          <w:rFonts w:ascii="Times New Roman" w:eastAsia="Calibri" w:hAnsi="Times New Roman" w:cs="Times New Roman"/>
          <w:b/>
          <w:sz w:val="24"/>
          <w:szCs w:val="24"/>
          <w:lang w:eastAsia="ar-SA"/>
        </w:rPr>
      </w:pPr>
      <w:r w:rsidRPr="009E0E6B">
        <w:rPr>
          <w:rFonts w:ascii="Times New Roman" w:eastAsia="Calibri" w:hAnsi="Times New Roman" w:cs="Times New Roman"/>
          <w:b/>
          <w:sz w:val="24"/>
          <w:szCs w:val="24"/>
          <w:lang w:eastAsia="ar-SA"/>
        </w:rPr>
        <w:t>2.PUŠU TIESĪBAS UN PIENĀKUMI</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bookmarkStart w:id="0" w:name="_Ref171858411"/>
      <w:r w:rsidRPr="009E0E6B">
        <w:rPr>
          <w:rFonts w:ascii="Times New Roman" w:eastAsia="Calibri" w:hAnsi="Times New Roman" w:cs="Times New Roman"/>
          <w:sz w:val="24"/>
          <w:szCs w:val="24"/>
          <w:lang w:eastAsia="ar-SA"/>
        </w:rPr>
        <w:t xml:space="preserve">2.1. Izpildītājs apņemas pildīt šajā Līgumā noteiktās saistības atbilstoši Pasūtītāja prasībām un Pasūtītāja noteiktajos termiņos saskaņā ar Tehnisko specifikāciju un Izpildītāja piedāvājumu. </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2.2. Izpildītājam nav tiesības šajā Līgumā noteiktās saistības nodot trešajām personām.</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sz w:val="24"/>
          <w:szCs w:val="24"/>
          <w:lang w:eastAsia="ar-SA"/>
        </w:rPr>
        <w:t xml:space="preserve">2.3. Izpildītājs nodrošina, lai Pakalpojuma izpildes laikā netiek pieļautas patvaļīgas atkāpes no Tehniskās specifikācijas un Izpildītāja finanšu piedāvājuma, Līguma noteikumiem, kārtības, termiņiem, finanšu </w:t>
      </w:r>
      <w:proofErr w:type="spellStart"/>
      <w:r w:rsidRPr="009E0E6B">
        <w:rPr>
          <w:rFonts w:ascii="Times New Roman" w:eastAsia="Calibri" w:hAnsi="Times New Roman" w:cs="Times New Roman"/>
          <w:sz w:val="24"/>
          <w:szCs w:val="24"/>
          <w:lang w:eastAsia="ar-SA"/>
        </w:rPr>
        <w:t>izlietojuma.</w:t>
      </w:r>
      <w:r w:rsidRPr="009E0E6B">
        <w:rPr>
          <w:rFonts w:ascii="Times New Roman" w:eastAsia="Calibri" w:hAnsi="Times New Roman" w:cs="Times New Roman"/>
          <w:color w:val="000000"/>
          <w:sz w:val="24"/>
          <w:szCs w:val="24"/>
          <w:lang w:eastAsia="ar-SA"/>
        </w:rPr>
        <w:t>Izpildītājs</w:t>
      </w:r>
      <w:proofErr w:type="spellEnd"/>
      <w:r w:rsidRPr="009E0E6B">
        <w:rPr>
          <w:rFonts w:ascii="Times New Roman" w:eastAsia="Calibri" w:hAnsi="Times New Roman" w:cs="Times New Roman"/>
          <w:color w:val="000000"/>
          <w:sz w:val="24"/>
          <w:szCs w:val="24"/>
          <w:lang w:eastAsia="ar-SA"/>
        </w:rPr>
        <w:t xml:space="preserve"> informē Pasūtītāju nekavējoši par apstākļiem, kas varētu kavēt vai ierobežot pienācīgu </w:t>
      </w:r>
      <w:r w:rsidRPr="009E0E6B">
        <w:rPr>
          <w:rFonts w:ascii="Times New Roman" w:eastAsia="Calibri" w:hAnsi="Times New Roman" w:cs="Times New Roman"/>
          <w:sz w:val="24"/>
          <w:szCs w:val="24"/>
          <w:lang w:eastAsia="ar-SA"/>
        </w:rPr>
        <w:t>Pakalpojumu</w:t>
      </w:r>
      <w:r w:rsidRPr="009E0E6B">
        <w:rPr>
          <w:rFonts w:ascii="Times New Roman" w:eastAsia="Calibri" w:hAnsi="Times New Roman" w:cs="Times New Roman"/>
          <w:color w:val="000000"/>
          <w:sz w:val="24"/>
          <w:szCs w:val="24"/>
          <w:lang w:eastAsia="ar-SA"/>
        </w:rPr>
        <w:t xml:space="preserve"> izpildi noteiktajos termiņos.</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sz w:val="24"/>
          <w:szCs w:val="24"/>
          <w:lang w:eastAsia="ar-SA"/>
        </w:rPr>
        <w:t>2.4.Izpildītājs apņemas trešajām personām neizpaust informāciju, kas Izpildītājam kļuvusi zināma, pildot šajā Līgumā noteiktās saistības.</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2.6. Izpildītājs ir atbildīgs par iesaistītā personāla kvalifikāciju, kompetenci un pakalpojumu izpildei atbilstošu darbību</w:t>
      </w:r>
      <w:bookmarkEnd w:id="0"/>
      <w:r w:rsidRPr="009E0E6B">
        <w:rPr>
          <w:rFonts w:ascii="Times New Roman" w:eastAsia="Calibri" w:hAnsi="Times New Roman" w:cs="Times New Roman"/>
          <w:sz w:val="24"/>
          <w:szCs w:val="24"/>
          <w:lang w:eastAsia="ar-SA"/>
        </w:rPr>
        <w:t>.</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2.7. Izpildītājs nodrošina šādu ekspertu iesaisti Līguma izpildē:</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379"/>
      </w:tblGrid>
      <w:tr w:rsidR="009E0E6B" w:rsidRPr="009E0E6B" w:rsidTr="00EA72DD">
        <w:tc>
          <w:tcPr>
            <w:tcW w:w="1418" w:type="dxa"/>
          </w:tcPr>
          <w:p w:rsidR="009E0E6B" w:rsidRPr="009E0E6B" w:rsidRDefault="009E0E6B" w:rsidP="009E0E6B">
            <w:pPr>
              <w:spacing w:after="0" w:line="240" w:lineRule="auto"/>
              <w:jc w:val="both"/>
              <w:rPr>
                <w:rFonts w:ascii="Cambria" w:eastAsia="Times New Roman" w:hAnsi="Cambria" w:cs="Times New Roman"/>
                <w:sz w:val="20"/>
                <w:szCs w:val="20"/>
                <w:lang w:val="en-US"/>
              </w:rPr>
            </w:pPr>
            <w:proofErr w:type="spellStart"/>
            <w:r w:rsidRPr="009E0E6B">
              <w:rPr>
                <w:rFonts w:ascii="Cambria" w:eastAsia="Times New Roman" w:hAnsi="Cambria" w:cs="Times New Roman"/>
                <w:b/>
                <w:sz w:val="20"/>
                <w:szCs w:val="20"/>
                <w:lang w:val="en-US"/>
              </w:rPr>
              <w:t>Ilze</w:t>
            </w:r>
            <w:proofErr w:type="spellEnd"/>
            <w:r w:rsidRPr="009E0E6B">
              <w:rPr>
                <w:rFonts w:ascii="Cambria" w:eastAsia="Times New Roman" w:hAnsi="Cambria" w:cs="Times New Roman"/>
                <w:b/>
                <w:sz w:val="20"/>
                <w:szCs w:val="20"/>
                <w:lang w:val="en-US"/>
              </w:rPr>
              <w:t xml:space="preserve"> </w:t>
            </w:r>
            <w:proofErr w:type="spellStart"/>
            <w:r w:rsidRPr="009E0E6B">
              <w:rPr>
                <w:rFonts w:ascii="Cambria" w:eastAsia="Times New Roman" w:hAnsi="Cambria" w:cs="Times New Roman"/>
                <w:b/>
                <w:sz w:val="20"/>
                <w:szCs w:val="20"/>
                <w:lang w:val="en-US"/>
              </w:rPr>
              <w:t>Judrupa</w:t>
            </w:r>
            <w:proofErr w:type="spellEnd"/>
          </w:p>
        </w:tc>
        <w:tc>
          <w:tcPr>
            <w:tcW w:w="6379" w:type="dxa"/>
          </w:tcPr>
          <w:p w:rsidR="009E0E6B" w:rsidRPr="009E0E6B" w:rsidRDefault="009E0E6B" w:rsidP="009E0E6B">
            <w:pPr>
              <w:spacing w:after="0" w:line="240" w:lineRule="auto"/>
              <w:jc w:val="both"/>
              <w:rPr>
                <w:rFonts w:ascii="Cambria" w:eastAsia="Times New Roman" w:hAnsi="Cambria" w:cs="Times New Roman"/>
                <w:b/>
                <w:sz w:val="20"/>
                <w:szCs w:val="20"/>
                <w:lang w:val="en-US"/>
              </w:rPr>
            </w:pPr>
            <w:proofErr w:type="spellStart"/>
            <w:r w:rsidRPr="009E0E6B">
              <w:rPr>
                <w:rFonts w:ascii="Cambria" w:eastAsia="Times New Roman" w:hAnsi="Cambria" w:cs="Times New Roman"/>
                <w:b/>
                <w:sz w:val="20"/>
                <w:szCs w:val="20"/>
                <w:lang w:val="en-US"/>
              </w:rPr>
              <w:t>Pētījuma</w:t>
            </w:r>
            <w:proofErr w:type="spellEnd"/>
            <w:r w:rsidRPr="009E0E6B">
              <w:rPr>
                <w:rFonts w:ascii="Cambria" w:eastAsia="Times New Roman" w:hAnsi="Cambria" w:cs="Times New Roman"/>
                <w:b/>
                <w:sz w:val="20"/>
                <w:szCs w:val="20"/>
                <w:lang w:val="en-US"/>
              </w:rPr>
              <w:t xml:space="preserve"> </w:t>
            </w:r>
            <w:proofErr w:type="spellStart"/>
            <w:r w:rsidRPr="009E0E6B">
              <w:rPr>
                <w:rFonts w:ascii="Cambria" w:eastAsia="Times New Roman" w:hAnsi="Cambria" w:cs="Times New Roman"/>
                <w:b/>
                <w:sz w:val="20"/>
                <w:szCs w:val="20"/>
                <w:lang w:val="en-US"/>
              </w:rPr>
              <w:t>vadītāja</w:t>
            </w:r>
            <w:proofErr w:type="spellEnd"/>
            <w:r w:rsidRPr="009E0E6B">
              <w:rPr>
                <w:rFonts w:ascii="Cambria" w:eastAsia="Times New Roman" w:hAnsi="Cambria" w:cs="Times New Roman"/>
                <w:b/>
                <w:sz w:val="20"/>
                <w:szCs w:val="20"/>
                <w:lang w:val="en-US"/>
              </w:rPr>
              <w:t xml:space="preserve"> un </w:t>
            </w:r>
            <w:proofErr w:type="spellStart"/>
            <w:r w:rsidRPr="009E0E6B">
              <w:rPr>
                <w:rFonts w:ascii="Cambria" w:eastAsia="Times New Roman" w:hAnsi="Cambria" w:cs="Times New Roman"/>
                <w:b/>
                <w:sz w:val="20"/>
                <w:szCs w:val="20"/>
                <w:lang w:val="en-US"/>
              </w:rPr>
              <w:t>eksperte</w:t>
            </w:r>
            <w:proofErr w:type="spellEnd"/>
            <w:r w:rsidRPr="009E0E6B">
              <w:rPr>
                <w:rFonts w:ascii="Cambria" w:eastAsia="Times New Roman" w:hAnsi="Cambria" w:cs="Times New Roman"/>
                <w:b/>
                <w:sz w:val="20"/>
                <w:szCs w:val="20"/>
                <w:lang w:val="en-US"/>
              </w:rPr>
              <w:t xml:space="preserve"> </w:t>
            </w:r>
            <w:proofErr w:type="spellStart"/>
            <w:r w:rsidRPr="009E0E6B">
              <w:rPr>
                <w:rFonts w:ascii="Cambria" w:eastAsia="Times New Roman" w:hAnsi="Cambria" w:cs="Times New Roman"/>
                <w:sz w:val="20"/>
                <w:szCs w:val="20"/>
                <w:lang w:val="en-US"/>
              </w:rPr>
              <w:t>reģionu</w:t>
            </w:r>
            <w:proofErr w:type="spellEnd"/>
            <w:r w:rsidRPr="009E0E6B">
              <w:rPr>
                <w:rFonts w:ascii="Cambria" w:eastAsia="Times New Roman" w:hAnsi="Cambria" w:cs="Times New Roman"/>
                <w:sz w:val="20"/>
                <w:szCs w:val="20"/>
                <w:lang w:val="en-US"/>
              </w:rPr>
              <w:t xml:space="preserve"> </w:t>
            </w:r>
            <w:proofErr w:type="spellStart"/>
            <w:r w:rsidRPr="009E0E6B">
              <w:rPr>
                <w:rFonts w:ascii="Cambria" w:eastAsia="Times New Roman" w:hAnsi="Cambria" w:cs="Times New Roman"/>
                <w:sz w:val="20"/>
                <w:szCs w:val="20"/>
                <w:lang w:val="en-US"/>
              </w:rPr>
              <w:t>konkurētspējas</w:t>
            </w:r>
            <w:proofErr w:type="spellEnd"/>
            <w:r w:rsidRPr="009E0E6B">
              <w:rPr>
                <w:rFonts w:ascii="Cambria" w:eastAsia="Times New Roman" w:hAnsi="Cambria" w:cs="Times New Roman"/>
                <w:sz w:val="20"/>
                <w:szCs w:val="20"/>
                <w:lang w:val="en-US"/>
              </w:rPr>
              <w:t xml:space="preserve"> </w:t>
            </w:r>
            <w:proofErr w:type="spellStart"/>
            <w:r w:rsidRPr="009E0E6B">
              <w:rPr>
                <w:rFonts w:ascii="Cambria" w:eastAsia="Times New Roman" w:hAnsi="Cambria" w:cs="Times New Roman"/>
                <w:sz w:val="20"/>
                <w:szCs w:val="20"/>
                <w:lang w:val="en-US"/>
              </w:rPr>
              <w:t>novērtēšanā</w:t>
            </w:r>
            <w:proofErr w:type="spellEnd"/>
          </w:p>
        </w:tc>
      </w:tr>
      <w:tr w:rsidR="009E0E6B" w:rsidRPr="009E0E6B" w:rsidTr="00EA72DD">
        <w:tc>
          <w:tcPr>
            <w:tcW w:w="1418" w:type="dxa"/>
          </w:tcPr>
          <w:p w:rsidR="009E0E6B" w:rsidRPr="009E0E6B" w:rsidRDefault="009E0E6B" w:rsidP="009E0E6B">
            <w:pPr>
              <w:spacing w:after="0" w:line="240" w:lineRule="auto"/>
              <w:rPr>
                <w:rFonts w:ascii="Cambria" w:eastAsia="Times New Roman" w:hAnsi="Cambria" w:cs="Times New Roman"/>
                <w:b/>
                <w:sz w:val="20"/>
                <w:szCs w:val="20"/>
                <w:lang w:val="en-US"/>
              </w:rPr>
            </w:pPr>
            <w:proofErr w:type="spellStart"/>
            <w:r w:rsidRPr="009E0E6B">
              <w:rPr>
                <w:rFonts w:ascii="Cambria" w:eastAsia="Times New Roman" w:hAnsi="Cambria" w:cs="Times New Roman"/>
                <w:b/>
                <w:sz w:val="20"/>
                <w:szCs w:val="20"/>
                <w:lang w:val="en-US"/>
              </w:rPr>
              <w:t>Alise</w:t>
            </w:r>
            <w:proofErr w:type="spellEnd"/>
            <w:r w:rsidRPr="009E0E6B">
              <w:rPr>
                <w:rFonts w:ascii="Cambria" w:eastAsia="Times New Roman" w:hAnsi="Cambria" w:cs="Times New Roman"/>
                <w:b/>
                <w:sz w:val="20"/>
                <w:szCs w:val="20"/>
                <w:lang w:val="en-US"/>
              </w:rPr>
              <w:t xml:space="preserve"> </w:t>
            </w:r>
            <w:proofErr w:type="spellStart"/>
            <w:r w:rsidRPr="009E0E6B">
              <w:rPr>
                <w:rFonts w:ascii="Cambria" w:eastAsia="Times New Roman" w:hAnsi="Cambria" w:cs="Times New Roman"/>
                <w:b/>
                <w:sz w:val="20"/>
                <w:szCs w:val="20"/>
                <w:lang w:val="en-US"/>
              </w:rPr>
              <w:t>Vītola</w:t>
            </w:r>
            <w:proofErr w:type="spellEnd"/>
          </w:p>
          <w:p w:rsidR="009E0E6B" w:rsidRPr="009E0E6B" w:rsidRDefault="009E0E6B" w:rsidP="009E0E6B">
            <w:pPr>
              <w:spacing w:after="0" w:line="240" w:lineRule="auto"/>
              <w:rPr>
                <w:rFonts w:ascii="Cambria" w:eastAsia="Times New Roman" w:hAnsi="Cambria" w:cs="Times New Roman"/>
                <w:b/>
                <w:sz w:val="20"/>
                <w:szCs w:val="20"/>
                <w:lang w:val="en-US"/>
              </w:rPr>
            </w:pPr>
          </w:p>
          <w:p w:rsidR="009E0E6B" w:rsidRPr="009E0E6B" w:rsidRDefault="009E0E6B" w:rsidP="009E0E6B">
            <w:pPr>
              <w:spacing w:after="0" w:line="240" w:lineRule="auto"/>
              <w:rPr>
                <w:rFonts w:ascii="Times New Roman" w:eastAsia="Times New Roman" w:hAnsi="Times New Roman" w:cs="Times New Roman"/>
                <w:sz w:val="24"/>
                <w:szCs w:val="24"/>
                <w:lang w:val="en-US"/>
              </w:rPr>
            </w:pPr>
            <w:proofErr w:type="spellStart"/>
            <w:r w:rsidRPr="009E0E6B">
              <w:rPr>
                <w:rFonts w:ascii="Cambria" w:eastAsia="Times New Roman" w:hAnsi="Cambria" w:cs="Times New Roman"/>
                <w:b/>
                <w:sz w:val="20"/>
                <w:szCs w:val="20"/>
                <w:lang w:val="en-US"/>
              </w:rPr>
              <w:t>Iveta</w:t>
            </w:r>
            <w:proofErr w:type="spellEnd"/>
            <w:r w:rsidRPr="009E0E6B">
              <w:rPr>
                <w:rFonts w:ascii="Cambria" w:eastAsia="Times New Roman" w:hAnsi="Cambria" w:cs="Times New Roman"/>
                <w:b/>
                <w:sz w:val="20"/>
                <w:szCs w:val="20"/>
                <w:lang w:val="en-US"/>
              </w:rPr>
              <w:t xml:space="preserve"> </w:t>
            </w:r>
            <w:proofErr w:type="spellStart"/>
            <w:r w:rsidRPr="009E0E6B">
              <w:rPr>
                <w:rFonts w:ascii="Cambria" w:eastAsia="Times New Roman" w:hAnsi="Cambria" w:cs="Times New Roman"/>
                <w:b/>
                <w:sz w:val="20"/>
                <w:szCs w:val="20"/>
                <w:lang w:val="en-US"/>
              </w:rPr>
              <w:t>Baltiņa</w:t>
            </w:r>
            <w:proofErr w:type="spellEnd"/>
          </w:p>
        </w:tc>
        <w:tc>
          <w:tcPr>
            <w:tcW w:w="6379" w:type="dxa"/>
          </w:tcPr>
          <w:p w:rsidR="009E0E6B" w:rsidRPr="009E0E6B" w:rsidRDefault="009E0E6B" w:rsidP="009E0E6B">
            <w:pPr>
              <w:spacing w:after="0" w:line="240" w:lineRule="auto"/>
              <w:jc w:val="both"/>
              <w:rPr>
                <w:rFonts w:ascii="Cambria" w:eastAsia="Times New Roman" w:hAnsi="Cambria" w:cs="Times New Roman"/>
                <w:b/>
                <w:sz w:val="20"/>
                <w:szCs w:val="20"/>
                <w:lang w:val="en-US" w:eastAsia="lv-LV"/>
              </w:rPr>
            </w:pPr>
            <w:proofErr w:type="spellStart"/>
            <w:r w:rsidRPr="009E0E6B">
              <w:rPr>
                <w:rFonts w:ascii="Cambria" w:eastAsia="Times New Roman" w:hAnsi="Cambria" w:cs="Times New Roman"/>
                <w:b/>
                <w:sz w:val="20"/>
                <w:szCs w:val="20"/>
                <w:lang w:val="en-US" w:eastAsia="lv-LV"/>
              </w:rPr>
              <w:t>Ekspertes</w:t>
            </w:r>
            <w:proofErr w:type="spellEnd"/>
            <w:r w:rsidRPr="009E0E6B">
              <w:rPr>
                <w:rFonts w:ascii="Cambria" w:eastAsia="Times New Roman" w:hAnsi="Cambria" w:cs="Times New Roman"/>
                <w:b/>
                <w:sz w:val="20"/>
                <w:szCs w:val="20"/>
                <w:lang w:val="en-US" w:eastAsia="lv-LV"/>
              </w:rPr>
              <w:t xml:space="preserve"> </w:t>
            </w:r>
            <w:proofErr w:type="spellStart"/>
            <w:r w:rsidRPr="009E0E6B">
              <w:rPr>
                <w:rFonts w:ascii="Cambria" w:eastAsia="Times New Roman" w:hAnsi="Cambria" w:cs="Times New Roman"/>
                <w:b/>
                <w:sz w:val="20"/>
                <w:szCs w:val="20"/>
                <w:lang w:val="en-US" w:eastAsia="lv-LV"/>
              </w:rPr>
              <w:t>attīstības</w:t>
            </w:r>
            <w:proofErr w:type="spellEnd"/>
            <w:r w:rsidRPr="009E0E6B">
              <w:rPr>
                <w:rFonts w:ascii="Cambria" w:eastAsia="Times New Roman" w:hAnsi="Cambria" w:cs="Times New Roman"/>
                <w:b/>
                <w:sz w:val="20"/>
                <w:szCs w:val="20"/>
                <w:lang w:val="en-US" w:eastAsia="lv-LV"/>
              </w:rPr>
              <w:t xml:space="preserve"> </w:t>
            </w:r>
            <w:proofErr w:type="spellStart"/>
            <w:r w:rsidRPr="009E0E6B">
              <w:rPr>
                <w:rFonts w:ascii="Cambria" w:eastAsia="Times New Roman" w:hAnsi="Cambria" w:cs="Times New Roman"/>
                <w:b/>
                <w:sz w:val="20"/>
                <w:szCs w:val="20"/>
                <w:lang w:val="en-US" w:eastAsia="lv-LV"/>
              </w:rPr>
              <w:t>plānošanas</w:t>
            </w:r>
            <w:proofErr w:type="spellEnd"/>
            <w:r w:rsidRPr="009E0E6B">
              <w:rPr>
                <w:rFonts w:ascii="Cambria" w:eastAsia="Times New Roman" w:hAnsi="Cambria" w:cs="Times New Roman"/>
                <w:b/>
                <w:sz w:val="20"/>
                <w:szCs w:val="20"/>
                <w:lang w:val="en-US" w:eastAsia="lv-LV"/>
              </w:rPr>
              <w:t xml:space="preserve"> </w:t>
            </w:r>
            <w:proofErr w:type="spellStart"/>
            <w:r w:rsidRPr="009E0E6B">
              <w:rPr>
                <w:rFonts w:ascii="Cambria" w:eastAsia="Times New Roman" w:hAnsi="Cambria" w:cs="Times New Roman"/>
                <w:b/>
                <w:sz w:val="20"/>
                <w:szCs w:val="20"/>
                <w:lang w:val="en-US" w:eastAsia="lv-LV"/>
              </w:rPr>
              <w:t>dokumentu</w:t>
            </w:r>
            <w:proofErr w:type="spellEnd"/>
            <w:r w:rsidRPr="009E0E6B">
              <w:rPr>
                <w:rFonts w:ascii="Cambria" w:eastAsia="Times New Roman" w:hAnsi="Cambria" w:cs="Times New Roman"/>
                <w:b/>
                <w:sz w:val="20"/>
                <w:szCs w:val="20"/>
                <w:lang w:val="en-US" w:eastAsia="lv-LV"/>
              </w:rPr>
              <w:t xml:space="preserve"> </w:t>
            </w:r>
            <w:proofErr w:type="spellStart"/>
            <w:r w:rsidRPr="009E0E6B">
              <w:rPr>
                <w:rFonts w:ascii="Cambria" w:eastAsia="Times New Roman" w:hAnsi="Cambria" w:cs="Times New Roman"/>
                <w:b/>
                <w:sz w:val="20"/>
                <w:szCs w:val="20"/>
                <w:lang w:val="en-US" w:eastAsia="lv-LV"/>
              </w:rPr>
              <w:t>vai</w:t>
            </w:r>
            <w:proofErr w:type="spellEnd"/>
            <w:r w:rsidRPr="009E0E6B">
              <w:rPr>
                <w:rFonts w:ascii="Cambria" w:eastAsia="Times New Roman" w:hAnsi="Cambria" w:cs="Times New Roman"/>
                <w:b/>
                <w:sz w:val="20"/>
                <w:szCs w:val="20"/>
                <w:lang w:val="en-US" w:eastAsia="lv-LV"/>
              </w:rPr>
              <w:t xml:space="preserve"> </w:t>
            </w:r>
            <w:proofErr w:type="spellStart"/>
            <w:r w:rsidRPr="009E0E6B">
              <w:rPr>
                <w:rFonts w:ascii="Cambria" w:eastAsia="Times New Roman" w:hAnsi="Cambria" w:cs="Times New Roman"/>
                <w:b/>
                <w:sz w:val="20"/>
                <w:szCs w:val="20"/>
                <w:lang w:val="en-US" w:eastAsia="lv-LV"/>
              </w:rPr>
              <w:t>rīcībpolitiku</w:t>
            </w:r>
            <w:proofErr w:type="spellEnd"/>
            <w:r w:rsidRPr="009E0E6B">
              <w:rPr>
                <w:rFonts w:ascii="Cambria" w:eastAsia="Times New Roman" w:hAnsi="Cambria" w:cs="Times New Roman"/>
                <w:b/>
                <w:sz w:val="20"/>
                <w:szCs w:val="20"/>
                <w:lang w:val="en-US" w:eastAsia="lv-LV"/>
              </w:rPr>
              <w:t xml:space="preserve"> </w:t>
            </w:r>
            <w:proofErr w:type="spellStart"/>
            <w:r w:rsidRPr="009E0E6B">
              <w:rPr>
                <w:rFonts w:ascii="Cambria" w:eastAsia="Times New Roman" w:hAnsi="Cambria" w:cs="Times New Roman"/>
                <w:b/>
                <w:sz w:val="20"/>
                <w:szCs w:val="20"/>
                <w:lang w:val="en-US" w:eastAsia="lv-LV"/>
              </w:rPr>
              <w:t>izstrādē</w:t>
            </w:r>
            <w:proofErr w:type="spellEnd"/>
          </w:p>
          <w:p w:rsidR="009E0E6B" w:rsidRPr="009E0E6B" w:rsidRDefault="009E0E6B" w:rsidP="009E0E6B">
            <w:pPr>
              <w:spacing w:after="0" w:line="240" w:lineRule="auto"/>
              <w:rPr>
                <w:rFonts w:ascii="Times New Roman" w:eastAsia="Times New Roman" w:hAnsi="Times New Roman" w:cs="Times New Roman"/>
                <w:sz w:val="24"/>
                <w:szCs w:val="24"/>
                <w:lang w:val="en-US"/>
              </w:rPr>
            </w:pPr>
          </w:p>
        </w:tc>
      </w:tr>
    </w:tbl>
    <w:p w:rsidR="009E0E6B" w:rsidRPr="009E0E6B" w:rsidRDefault="009E0E6B" w:rsidP="009E0E6B">
      <w:pPr>
        <w:suppressAutoHyphens/>
        <w:spacing w:after="0" w:line="240" w:lineRule="auto"/>
        <w:jc w:val="both"/>
        <w:rPr>
          <w:rFonts w:ascii="Times New Roman" w:eastAsia="Calibri" w:hAnsi="Times New Roman" w:cs="Times New Roman"/>
          <w:sz w:val="24"/>
          <w:szCs w:val="24"/>
          <w:highlight w:val="yellow"/>
          <w:lang w:val="en-US" w:eastAsia="ar-SA"/>
        </w:rPr>
      </w:pP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lastRenderedPageBreak/>
        <w:t xml:space="preserve">2.8. Izpildītājs </w:t>
      </w:r>
      <w:r w:rsidRPr="009E0E6B">
        <w:rPr>
          <w:rFonts w:ascii="Times New Roman" w:eastAsia="Calibri" w:hAnsi="Times New Roman" w:cs="Times New Roman"/>
          <w:sz w:val="24"/>
          <w:szCs w:val="24"/>
          <w:lang w:eastAsia="ar-SA"/>
        </w:rPr>
        <w:tab/>
        <w:t>var ierosināt iepriekš nosaukto ekspertu aizstāšanu tikai rakstveidā saskaņojot to ar Pasūtītāju, ja ekspertu nepieciešams aizstāt tādu iemeslu dēļ, ko Izpildītājs nespēj ietekmēt vai novērst. Šajā gadījumā Izpildītājs uzņemas pilnu atbildību par Pakalpojuma izpildi atbilstoši Līguma noteikumiem un pārējām Izpildītāja saistībām.</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2.9.Aizstāšanas gadījumā eksperta aizstājējam jāatbilst Iepirkuma procedūras dokumentos noteiktajām personāla kvalifikācijas prasībām un ir jābūt ar aizstājamajam ekspertam līdzvērtīgu kvalifikāciju. </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2.10. Pirms eksperta aizstāšanas Izpildītājs iesniedz Pasūtītājam eksperta aizstājēja:</w:t>
      </w:r>
    </w:p>
    <w:p w:rsidR="009E0E6B" w:rsidRPr="009E0E6B" w:rsidRDefault="009E0E6B" w:rsidP="009E0E6B">
      <w:pPr>
        <w:suppressAutoHyphens/>
        <w:spacing w:after="0" w:line="240" w:lineRule="auto"/>
        <w:ind w:firstLine="540"/>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2.10.1. </w:t>
      </w:r>
      <w:r w:rsidRPr="009E0E6B">
        <w:rPr>
          <w:rFonts w:ascii="Times New Roman" w:eastAsia="Calibri" w:hAnsi="Times New Roman" w:cs="Times New Roman"/>
          <w:sz w:val="24"/>
          <w:szCs w:val="24"/>
          <w:lang w:eastAsia="ar-SA"/>
        </w:rPr>
        <w:tab/>
        <w:t>CV;</w:t>
      </w:r>
    </w:p>
    <w:p w:rsidR="009E0E6B" w:rsidRPr="009E0E6B" w:rsidRDefault="009E0E6B" w:rsidP="009E0E6B">
      <w:pPr>
        <w:suppressAutoHyphens/>
        <w:spacing w:after="0" w:line="240" w:lineRule="auto"/>
        <w:ind w:firstLine="540"/>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2.10.2. </w:t>
      </w:r>
      <w:r w:rsidRPr="009E0E6B">
        <w:rPr>
          <w:rFonts w:ascii="Times New Roman" w:eastAsia="Calibri" w:hAnsi="Times New Roman" w:cs="Times New Roman"/>
          <w:sz w:val="24"/>
          <w:szCs w:val="24"/>
          <w:lang w:eastAsia="ar-SA"/>
        </w:rPr>
        <w:tab/>
        <w:t>Izpildītāja apliecinātas eksperta aizstājēja kvalifikāciju apliecinošo dokumentu kopijas.</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2.11. 14 (četrpadsmit) dienu laikā no speciālista aizstājēja CV un kvalifikācijas dokumentu kopiju saņemšanas dienas Pasūtītājs apstiprina Izpildītāja izraudzīto eksperta aizstājēju vai gadījumā, ja Izpildītāja izraudzītais eksperta aizstājējs neatbilst Iepirkuma dokumentos noteiktajām personāla kvalifikācijas prasībām vai eksperta aizstājējam nav aizstājamajam ekspertam līdzvērtīga kvalifikācija, neapstiprina Izpildītāja izraudzīto eksperta aizstājēju.</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2.12.</w:t>
      </w:r>
      <w:r w:rsidRPr="009E0E6B">
        <w:rPr>
          <w:rFonts w:ascii="Times New Roman" w:eastAsia="Calibri" w:hAnsi="Times New Roman" w:cs="Times New Roman"/>
          <w:color w:val="000000"/>
          <w:sz w:val="24"/>
          <w:szCs w:val="24"/>
          <w:lang w:eastAsia="ar-SA"/>
        </w:rPr>
        <w:t xml:space="preserve"> Izpildītājam ir tiesības saņemt, un Pasūtītājam ir pienākums sniegt Izpildītājam visus Pasūtītāja rīcībā esošos Līguma izpildei nepieciešamos dokumentus un informāciju.</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2.13.</w:t>
      </w:r>
      <w:r w:rsidRPr="009E0E6B">
        <w:rPr>
          <w:rFonts w:ascii="Times New Roman" w:eastAsia="Calibri" w:hAnsi="Times New Roman" w:cs="Times New Roman"/>
          <w:color w:val="000000"/>
          <w:sz w:val="24"/>
          <w:szCs w:val="24"/>
          <w:lang w:eastAsia="ar-SA"/>
        </w:rPr>
        <w:t>Izpildītājam ir tiesības atteikties no tādu Pasūtītāja prasību izpildes, kas ir pretrunā ar normatīvajiem aktiem vai vispārpieņemtajām projektu labas vadības prakses.</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 xml:space="preserve">2.14.Pasūtītājam ir tiesības pieprasīt, un Izpildītājam ir pienākums nekavējoši sniegt informāciju par </w:t>
      </w:r>
      <w:r w:rsidRPr="009E0E6B">
        <w:rPr>
          <w:rFonts w:ascii="Times New Roman" w:eastAsia="Calibri" w:hAnsi="Times New Roman" w:cs="Times New Roman"/>
          <w:sz w:val="24"/>
          <w:szCs w:val="24"/>
          <w:lang w:eastAsia="ar-SA"/>
        </w:rPr>
        <w:t>Pakalpojumu</w:t>
      </w:r>
      <w:r w:rsidRPr="009E0E6B">
        <w:rPr>
          <w:rFonts w:ascii="Times New Roman" w:eastAsia="Calibri" w:hAnsi="Times New Roman" w:cs="Times New Roman"/>
          <w:color w:val="000000"/>
          <w:sz w:val="24"/>
          <w:szCs w:val="24"/>
          <w:lang w:eastAsia="ar-SA"/>
        </w:rPr>
        <w:t xml:space="preserve"> izpildes gaitu.</w:t>
      </w:r>
    </w:p>
    <w:p w:rsidR="009E0E6B" w:rsidRPr="009E0E6B" w:rsidRDefault="009E0E6B" w:rsidP="009E0E6B">
      <w:pPr>
        <w:tabs>
          <w:tab w:val="left" w:pos="567"/>
        </w:tabs>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2.15.Pasūtītājam ir tiesības saņemt, un Izpildītājam ir pienākums sniegt Pasūtītājam katru mēnesi atskaiti par paveiktajiem darbiem.</w:t>
      </w:r>
    </w:p>
    <w:p w:rsidR="009E0E6B" w:rsidRPr="009E0E6B" w:rsidRDefault="009E0E6B" w:rsidP="009E0E6B">
      <w:pPr>
        <w:tabs>
          <w:tab w:val="left" w:pos="567"/>
        </w:tab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color w:val="000000"/>
          <w:sz w:val="24"/>
          <w:szCs w:val="24"/>
          <w:lang w:eastAsia="ar-SA"/>
        </w:rPr>
        <w:t xml:space="preserve">2.16. </w:t>
      </w:r>
      <w:r w:rsidRPr="009E0E6B">
        <w:rPr>
          <w:rFonts w:ascii="Times New Roman" w:eastAsia="Calibri" w:hAnsi="Times New Roman" w:cs="Times New Roman"/>
          <w:sz w:val="24"/>
          <w:szCs w:val="24"/>
          <w:lang w:eastAsia="ar-SA"/>
        </w:rPr>
        <w:t xml:space="preserve">Izpildītāja pilnvarotā persona Līguma izpildē ir Jana </w:t>
      </w:r>
      <w:proofErr w:type="spellStart"/>
      <w:r w:rsidRPr="009E0E6B">
        <w:rPr>
          <w:rFonts w:ascii="Times New Roman" w:eastAsia="Calibri" w:hAnsi="Times New Roman" w:cs="Times New Roman"/>
          <w:sz w:val="24"/>
          <w:szCs w:val="24"/>
          <w:lang w:eastAsia="ar-SA"/>
        </w:rPr>
        <w:t>Priedniece</w:t>
      </w:r>
      <w:proofErr w:type="spellEnd"/>
      <w:r w:rsidRPr="009E0E6B">
        <w:rPr>
          <w:rFonts w:ascii="Times New Roman" w:eastAsia="Calibri" w:hAnsi="Times New Roman" w:cs="Times New Roman"/>
          <w:sz w:val="24"/>
          <w:szCs w:val="24"/>
          <w:lang w:eastAsia="ar-SA"/>
        </w:rPr>
        <w:t>, tālrunis +371 67 333 092; fakss +371 67 333 090; e-pasts: jana.priedniece@safege.lv</w:t>
      </w:r>
    </w:p>
    <w:p w:rsidR="009E0E6B" w:rsidRPr="009E0E6B" w:rsidRDefault="009E0E6B" w:rsidP="009E0E6B">
      <w:pPr>
        <w:suppressAutoHyphens/>
        <w:autoSpaceDE w:val="0"/>
        <w:autoSpaceDN w:val="0"/>
        <w:adjustRightInd w:val="0"/>
        <w:spacing w:after="0" w:line="240" w:lineRule="auto"/>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2.17.Pasūtītājam ir pienākums:</w:t>
      </w:r>
    </w:p>
    <w:p w:rsidR="009E0E6B" w:rsidRPr="009E0E6B" w:rsidRDefault="009E0E6B" w:rsidP="009E0E6B">
      <w:pPr>
        <w:suppressAutoHyphens/>
        <w:autoSpaceDE w:val="0"/>
        <w:autoSpaceDN w:val="0"/>
        <w:adjustRightInd w:val="0"/>
        <w:spacing w:after="0" w:line="240" w:lineRule="auto"/>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 xml:space="preserve">2.17.1. pieņemt no Izpildītāja kvalitatīvi un noteiktajā termiņā izpildītu </w:t>
      </w:r>
      <w:r w:rsidRPr="009E0E6B">
        <w:rPr>
          <w:rFonts w:ascii="Times New Roman" w:eastAsia="Calibri" w:hAnsi="Times New Roman" w:cs="Times New Roman"/>
          <w:sz w:val="24"/>
          <w:szCs w:val="24"/>
          <w:lang w:eastAsia="ar-SA"/>
        </w:rPr>
        <w:t>Pakalpojumu;</w:t>
      </w:r>
    </w:p>
    <w:p w:rsidR="009E0E6B" w:rsidRPr="009E0E6B" w:rsidRDefault="009E0E6B" w:rsidP="004C6616">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 xml:space="preserve">2.17.2. apmaksāt Izpildītāja sniegto </w:t>
      </w:r>
      <w:r w:rsidRPr="009E0E6B">
        <w:rPr>
          <w:rFonts w:ascii="Times New Roman" w:eastAsia="Calibri" w:hAnsi="Times New Roman" w:cs="Times New Roman"/>
          <w:sz w:val="24"/>
          <w:szCs w:val="24"/>
          <w:lang w:eastAsia="ar-SA"/>
        </w:rPr>
        <w:t>Pakalpojumu</w:t>
      </w:r>
      <w:r w:rsidRPr="009E0E6B">
        <w:rPr>
          <w:rFonts w:ascii="Times New Roman" w:eastAsia="Calibri" w:hAnsi="Times New Roman" w:cs="Times New Roman"/>
          <w:color w:val="000000"/>
          <w:sz w:val="24"/>
          <w:szCs w:val="24"/>
          <w:lang w:eastAsia="ar-SA"/>
        </w:rPr>
        <w:t xml:space="preserve"> izpildi atbilstoši Līguma nosacījumiem un Izpildītāja piestādītajiem rēķiniem.</w:t>
      </w:r>
    </w:p>
    <w:p w:rsidR="009E0E6B" w:rsidRPr="009E0E6B" w:rsidRDefault="009E0E6B" w:rsidP="009E0E6B">
      <w:pPr>
        <w:suppressAutoHyphens/>
        <w:autoSpaceDE w:val="0"/>
        <w:autoSpaceDN w:val="0"/>
        <w:adjustRightInd w:val="0"/>
        <w:spacing w:after="0" w:line="240" w:lineRule="auto"/>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2.17.3.savlaicīgi sniegt Izpildītājam nepieciešamo informāciju Līguma izpildei.</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2.18.</w:t>
      </w:r>
      <w:r w:rsidRPr="009E0E6B">
        <w:rPr>
          <w:rFonts w:ascii="Times New Roman" w:eastAsia="Calibri" w:hAnsi="Times New Roman" w:cs="Times New Roman"/>
          <w:sz w:val="24"/>
          <w:szCs w:val="24"/>
          <w:lang w:eastAsia="ar-SA"/>
        </w:rPr>
        <w:t>Pasūtītāja pilnvarotā persona Līguma izpildē ir Ieva Kalniņa, tālrunis +371 64116006;</w:t>
      </w:r>
      <w:r w:rsidRPr="009E0E6B">
        <w:rPr>
          <w:rFonts w:ascii="Times New Roman" w:eastAsia="Times New Roman" w:hAnsi="Times New Roman" w:cs="Times New Roman"/>
          <w:sz w:val="24"/>
          <w:szCs w:val="24"/>
        </w:rPr>
        <w:t xml:space="preserve"> fakss +371 64116012; e-pasts: </w:t>
      </w:r>
      <w:hyperlink r:id="rId8" w:history="1">
        <w:r w:rsidRPr="009E0E6B">
          <w:rPr>
            <w:rFonts w:ascii="Times New Roman" w:eastAsia="Times New Roman" w:hAnsi="Times New Roman" w:cs="Times New Roman"/>
            <w:color w:val="0000FF"/>
            <w:sz w:val="24"/>
            <w:szCs w:val="24"/>
            <w:u w:val="single"/>
          </w:rPr>
          <w:t>ieva.kalnina@vidzeme.lv</w:t>
        </w:r>
      </w:hyperlink>
      <w:r w:rsidRPr="009E0E6B">
        <w:rPr>
          <w:rFonts w:ascii="Times New Roman" w:eastAsia="Times New Roman" w:hAnsi="Times New Roman" w:cs="Times New Roman"/>
          <w:sz w:val="24"/>
          <w:szCs w:val="24"/>
        </w:rPr>
        <w:t>.</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p>
    <w:p w:rsidR="009E0E6B" w:rsidRPr="009E0E6B" w:rsidRDefault="009E0E6B" w:rsidP="009E0E6B">
      <w:pPr>
        <w:suppressAutoHyphens/>
        <w:spacing w:after="0" w:line="240" w:lineRule="auto"/>
        <w:jc w:val="center"/>
        <w:rPr>
          <w:rFonts w:ascii="Times New Roman" w:eastAsia="Calibri" w:hAnsi="Times New Roman" w:cs="Times New Roman"/>
          <w:b/>
          <w:sz w:val="24"/>
          <w:szCs w:val="24"/>
          <w:lang w:eastAsia="ar-SA"/>
        </w:rPr>
      </w:pPr>
      <w:r w:rsidRPr="009E0E6B">
        <w:rPr>
          <w:rFonts w:ascii="Times New Roman" w:eastAsia="Calibri" w:hAnsi="Times New Roman" w:cs="Times New Roman"/>
          <w:b/>
          <w:sz w:val="24"/>
          <w:szCs w:val="24"/>
          <w:lang w:eastAsia="ar-SA"/>
        </w:rPr>
        <w:t>3. LĪGUMA SUMMA UN NORĒĶINU KĀRTĪBA</w:t>
      </w:r>
    </w:p>
    <w:p w:rsidR="009E0E6B" w:rsidRPr="009E0E6B" w:rsidRDefault="009E0E6B" w:rsidP="009E0E6B">
      <w:pPr>
        <w:tabs>
          <w:tab w:val="left" w:pos="0"/>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3.1.Par Pakalpojuma izpildi pilnā apjomā Pasūtītājs apņemas samaksāt Izpildītājam kopsummā EUR 5 250,00 (pieci tūkstoši divi simti piecdesmit </w:t>
      </w:r>
      <w:proofErr w:type="spellStart"/>
      <w:r w:rsidRPr="009E0E6B">
        <w:rPr>
          <w:rFonts w:ascii="Times New Roman" w:eastAsia="Calibri" w:hAnsi="Times New Roman" w:cs="Times New Roman"/>
          <w:sz w:val="24"/>
          <w:szCs w:val="24"/>
          <w:lang w:eastAsia="ar-SA"/>
        </w:rPr>
        <w:t>euro</w:t>
      </w:r>
      <w:proofErr w:type="spellEnd"/>
      <w:r w:rsidRPr="009E0E6B">
        <w:rPr>
          <w:rFonts w:ascii="Times New Roman" w:eastAsia="Calibri" w:hAnsi="Times New Roman" w:cs="Times New Roman"/>
          <w:sz w:val="24"/>
          <w:szCs w:val="24"/>
          <w:lang w:eastAsia="ar-SA"/>
        </w:rPr>
        <w:t xml:space="preserve"> un 00 </w:t>
      </w:r>
      <w:proofErr w:type="spellStart"/>
      <w:r w:rsidRPr="009E0E6B">
        <w:rPr>
          <w:rFonts w:ascii="Times New Roman" w:eastAsia="Calibri" w:hAnsi="Times New Roman" w:cs="Times New Roman"/>
          <w:sz w:val="24"/>
          <w:szCs w:val="24"/>
          <w:lang w:eastAsia="ar-SA"/>
        </w:rPr>
        <w:t>euro</w:t>
      </w:r>
      <w:r w:rsidR="004C6616">
        <w:rPr>
          <w:rFonts w:ascii="Times New Roman" w:eastAsia="Calibri" w:hAnsi="Times New Roman" w:cs="Times New Roman"/>
          <w:sz w:val="24"/>
          <w:szCs w:val="24"/>
          <w:lang w:eastAsia="ar-SA"/>
        </w:rPr>
        <w:t>centi</w:t>
      </w:r>
      <w:proofErr w:type="spellEnd"/>
      <w:r w:rsidR="004C6616">
        <w:rPr>
          <w:rFonts w:ascii="Times New Roman" w:eastAsia="Calibri" w:hAnsi="Times New Roman" w:cs="Times New Roman"/>
          <w:sz w:val="24"/>
          <w:szCs w:val="24"/>
          <w:lang w:eastAsia="ar-SA"/>
        </w:rPr>
        <w:t>)</w:t>
      </w:r>
      <w:r w:rsidRPr="009E0E6B">
        <w:rPr>
          <w:rFonts w:ascii="Times New Roman" w:eastAsia="Calibri" w:hAnsi="Times New Roman" w:cs="Times New Roman"/>
          <w:sz w:val="24"/>
          <w:szCs w:val="24"/>
          <w:lang w:eastAsia="ar-SA"/>
        </w:rPr>
        <w:t xml:space="preserve">, PVN 21%, EUR 1 102,50 (viens tūkstotis viens simts divi </w:t>
      </w:r>
      <w:proofErr w:type="spellStart"/>
      <w:r w:rsidRPr="009E0E6B">
        <w:rPr>
          <w:rFonts w:ascii="Times New Roman" w:eastAsia="Calibri" w:hAnsi="Times New Roman" w:cs="Times New Roman"/>
          <w:sz w:val="24"/>
          <w:szCs w:val="24"/>
          <w:lang w:eastAsia="ar-SA"/>
        </w:rPr>
        <w:t>euro</w:t>
      </w:r>
      <w:proofErr w:type="spellEnd"/>
      <w:r w:rsidRPr="009E0E6B">
        <w:rPr>
          <w:rFonts w:ascii="Times New Roman" w:eastAsia="Calibri" w:hAnsi="Times New Roman" w:cs="Times New Roman"/>
          <w:sz w:val="24"/>
          <w:szCs w:val="24"/>
          <w:lang w:eastAsia="ar-SA"/>
        </w:rPr>
        <w:t xml:space="preserve"> un 50 </w:t>
      </w:r>
      <w:proofErr w:type="spellStart"/>
      <w:r w:rsidRPr="009E0E6B">
        <w:rPr>
          <w:rFonts w:ascii="Times New Roman" w:eastAsia="Calibri" w:hAnsi="Times New Roman" w:cs="Times New Roman"/>
          <w:sz w:val="24"/>
          <w:szCs w:val="24"/>
          <w:lang w:eastAsia="ar-SA"/>
        </w:rPr>
        <w:t>eurocenti</w:t>
      </w:r>
      <w:proofErr w:type="spellEnd"/>
      <w:r w:rsidRPr="009E0E6B">
        <w:rPr>
          <w:rFonts w:ascii="Times New Roman" w:eastAsia="Calibri" w:hAnsi="Times New Roman" w:cs="Times New Roman"/>
          <w:sz w:val="24"/>
          <w:szCs w:val="24"/>
          <w:lang w:eastAsia="ar-SA"/>
        </w:rPr>
        <w:t xml:space="preserve">) </w:t>
      </w:r>
      <w:r w:rsidRPr="009E0E6B">
        <w:rPr>
          <w:rFonts w:ascii="Times New Roman" w:eastAsia="Calibri" w:hAnsi="Times New Roman" w:cs="Times New Roman"/>
          <w:i/>
          <w:sz w:val="24"/>
          <w:szCs w:val="24"/>
          <w:lang w:eastAsia="ar-SA"/>
        </w:rPr>
        <w:t>saskaņā ar pretendenta finanšu piedāvājumu</w:t>
      </w:r>
      <w:r w:rsidRPr="009E0E6B">
        <w:rPr>
          <w:rFonts w:ascii="Times New Roman" w:eastAsia="Calibri" w:hAnsi="Times New Roman" w:cs="Times New Roman"/>
          <w:sz w:val="24"/>
          <w:szCs w:val="24"/>
          <w:lang w:eastAsia="ar-SA"/>
        </w:rPr>
        <w:t xml:space="preserve"> un kopā EUR 6 352,50 (seši tūkstoši trīs simti piecdesmit divi </w:t>
      </w:r>
      <w:proofErr w:type="spellStart"/>
      <w:r w:rsidRPr="009E0E6B">
        <w:rPr>
          <w:rFonts w:ascii="Times New Roman" w:eastAsia="Calibri" w:hAnsi="Times New Roman" w:cs="Times New Roman"/>
          <w:sz w:val="24"/>
          <w:szCs w:val="24"/>
          <w:lang w:eastAsia="ar-SA"/>
        </w:rPr>
        <w:t>euro</w:t>
      </w:r>
      <w:proofErr w:type="spellEnd"/>
      <w:r w:rsidRPr="009E0E6B">
        <w:rPr>
          <w:rFonts w:ascii="Times New Roman" w:eastAsia="Calibri" w:hAnsi="Times New Roman" w:cs="Times New Roman"/>
          <w:sz w:val="24"/>
          <w:szCs w:val="24"/>
          <w:lang w:eastAsia="ar-SA"/>
        </w:rPr>
        <w:t xml:space="preserve"> un 50 </w:t>
      </w:r>
      <w:proofErr w:type="spellStart"/>
      <w:r w:rsidRPr="009E0E6B">
        <w:rPr>
          <w:rFonts w:ascii="Times New Roman" w:eastAsia="Calibri" w:hAnsi="Times New Roman" w:cs="Times New Roman"/>
          <w:sz w:val="24"/>
          <w:szCs w:val="24"/>
          <w:lang w:eastAsia="ar-SA"/>
        </w:rPr>
        <w:t>eurocenti</w:t>
      </w:r>
      <w:proofErr w:type="spellEnd"/>
      <w:r w:rsidRPr="009E0E6B">
        <w:rPr>
          <w:rFonts w:ascii="Times New Roman" w:eastAsia="Calibri" w:hAnsi="Times New Roman" w:cs="Times New Roman"/>
          <w:sz w:val="24"/>
          <w:szCs w:val="24"/>
          <w:lang w:eastAsia="ar-SA"/>
        </w:rPr>
        <w:t>). No Izpildītājam pienākošās atlīdzības pirms izmaksas Pasūtītājs ietur normatīvos aktos noteiktos nodokļus, tai skaitā darba devēja sociālā nodokļa daļu (ja attiecināms).</w:t>
      </w:r>
    </w:p>
    <w:p w:rsidR="009E0E6B" w:rsidRPr="009E0E6B" w:rsidRDefault="009E0E6B" w:rsidP="009E0E6B">
      <w:pPr>
        <w:tabs>
          <w:tab w:val="left" w:pos="0"/>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3.2. Līgumā noteiktā atlīdzība tiek izmaksāta saskaņā ar Pakalpojuma nodošanas – pieņemšanas aktiem un Izpildītāja rēķiniem par faktiski sniegtajiem pakalpojumiem divās daļās:</w:t>
      </w:r>
    </w:p>
    <w:p w:rsidR="009E0E6B" w:rsidRPr="009E0E6B" w:rsidRDefault="009E0E6B" w:rsidP="009E0E6B">
      <w:pPr>
        <w:tabs>
          <w:tab w:val="left" w:pos="0"/>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3.2.1. 50% no Līguma summas pēc Pētījuma pirmās daļas iesniegšanas un apstiprināšanas;</w:t>
      </w:r>
    </w:p>
    <w:p w:rsidR="009E0E6B" w:rsidRPr="009E0E6B" w:rsidRDefault="009E0E6B" w:rsidP="009E0E6B">
      <w:pPr>
        <w:tabs>
          <w:tab w:val="left" w:pos="0"/>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3.2.2. 50% no Līguma summas pēc pakalpojumu gala atskaites iesniegšanas un apstiprināšanas. </w:t>
      </w:r>
    </w:p>
    <w:p w:rsidR="009E0E6B" w:rsidRPr="009E0E6B" w:rsidRDefault="009E0E6B" w:rsidP="009E0E6B">
      <w:pPr>
        <w:tabs>
          <w:tab w:val="left" w:pos="0"/>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3.3.Līgumā noteikto atlīdzību Pasūtītājs izmaksā, ieskaitot to Izpildītāja norādītajā bankas kontā ne vēlāk kā 30 (trīsdesmit) dienu laikā pēc nodošanas – pieņemšanas akta par konkrētā pakalpojumu daļas izpildi parakstīšanas.</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3.4.Izpildītājs</w:t>
      </w:r>
      <w:r w:rsidRPr="009E0E6B">
        <w:rPr>
          <w:rFonts w:ascii="Times New Roman" w:eastAsia="Calibri" w:hAnsi="Times New Roman" w:cs="Times New Roman"/>
          <w:spacing w:val="2"/>
          <w:sz w:val="24"/>
          <w:szCs w:val="24"/>
          <w:lang w:eastAsia="ar-SA"/>
        </w:rPr>
        <w:t xml:space="preserve"> visos izrakstītos rēķinos </w:t>
      </w:r>
      <w:r w:rsidRPr="009E0E6B">
        <w:rPr>
          <w:rFonts w:ascii="Times New Roman" w:eastAsia="Calibri" w:hAnsi="Times New Roman" w:cs="Times New Roman"/>
          <w:sz w:val="24"/>
          <w:szCs w:val="24"/>
          <w:lang w:eastAsia="ar-SA"/>
        </w:rPr>
        <w:t>norāda:</w:t>
      </w:r>
    </w:p>
    <w:p w:rsidR="009E0E6B" w:rsidRPr="009E0E6B" w:rsidRDefault="009E0E6B" w:rsidP="009E0E6B">
      <w:pPr>
        <w:numPr>
          <w:ilvl w:val="0"/>
          <w:numId w:val="1"/>
        </w:numPr>
        <w:tabs>
          <w:tab w:val="left" w:pos="426"/>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Pasūtītāja </w:t>
      </w:r>
      <w:proofErr w:type="spellStart"/>
      <w:r w:rsidRPr="009E0E6B">
        <w:rPr>
          <w:rFonts w:ascii="Times New Roman" w:eastAsia="Calibri" w:hAnsi="Times New Roman" w:cs="Times New Roman"/>
          <w:sz w:val="24"/>
          <w:szCs w:val="24"/>
          <w:lang w:eastAsia="ar-SA"/>
        </w:rPr>
        <w:t>nosaukums:</w:t>
      </w:r>
      <w:r w:rsidRPr="009E0E6B">
        <w:rPr>
          <w:rFonts w:ascii="Times New Roman" w:eastAsia="Calibri" w:hAnsi="Times New Roman" w:cs="Times New Roman"/>
          <w:iCs/>
          <w:sz w:val="24"/>
          <w:szCs w:val="24"/>
          <w:lang w:eastAsia="ar-SA"/>
        </w:rPr>
        <w:t>Vidzemes</w:t>
      </w:r>
      <w:proofErr w:type="spellEnd"/>
      <w:r w:rsidRPr="009E0E6B">
        <w:rPr>
          <w:rFonts w:ascii="Times New Roman" w:eastAsia="Calibri" w:hAnsi="Times New Roman" w:cs="Times New Roman"/>
          <w:iCs/>
          <w:sz w:val="24"/>
          <w:szCs w:val="24"/>
          <w:lang w:eastAsia="ar-SA"/>
        </w:rPr>
        <w:t xml:space="preserve"> Plānošanas Reģiona, </w:t>
      </w:r>
      <w:r w:rsidRPr="009E0E6B">
        <w:rPr>
          <w:rFonts w:ascii="Times New Roman" w:eastAsia="Calibri" w:hAnsi="Times New Roman" w:cs="Times New Roman"/>
          <w:sz w:val="24"/>
          <w:szCs w:val="24"/>
          <w:lang w:eastAsia="ar-SA"/>
        </w:rPr>
        <w:t>reģistrācijas Nr. 90002180246</w:t>
      </w:r>
      <w:r w:rsidRPr="009E0E6B">
        <w:rPr>
          <w:rFonts w:ascii="Times New Roman" w:eastAsia="Calibri" w:hAnsi="Times New Roman" w:cs="Times New Roman"/>
          <w:iCs/>
          <w:sz w:val="24"/>
          <w:szCs w:val="24"/>
          <w:lang w:eastAsia="ar-SA"/>
        </w:rPr>
        <w:t>;</w:t>
      </w:r>
    </w:p>
    <w:p w:rsidR="009E0E6B" w:rsidRPr="009E0E6B" w:rsidRDefault="009E0E6B" w:rsidP="009E0E6B">
      <w:pPr>
        <w:suppressAutoHyphens/>
        <w:spacing w:after="0" w:line="240" w:lineRule="auto"/>
        <w:jc w:val="both"/>
        <w:rPr>
          <w:rFonts w:ascii="Times New Roman" w:eastAsia="Calibri" w:hAnsi="Times New Roman" w:cs="Times New Roman"/>
          <w:bCs/>
          <w:sz w:val="24"/>
          <w:szCs w:val="24"/>
          <w:lang w:eastAsia="ar-SA"/>
        </w:rPr>
      </w:pPr>
      <w:r w:rsidRPr="009E0E6B">
        <w:rPr>
          <w:rFonts w:ascii="Times New Roman" w:eastAsia="Calibri" w:hAnsi="Times New Roman" w:cs="Times New Roman"/>
          <w:sz w:val="24"/>
          <w:szCs w:val="24"/>
          <w:lang w:eastAsia="ar-SA"/>
        </w:rPr>
        <w:t xml:space="preserve">teksts: </w:t>
      </w:r>
      <w:r w:rsidRPr="009E0E6B">
        <w:rPr>
          <w:rFonts w:ascii="Times New Roman" w:eastAsia="Times New Roman" w:hAnsi="Times New Roman" w:cs="Times New Roman"/>
          <w:sz w:val="24"/>
          <w:szCs w:val="24"/>
        </w:rPr>
        <w:t xml:space="preserve">Norvēģijas finanšu instrumenta 2009.–2014. gada perioda programmas projekts „Latvijas plānošanas reģionu un vietējo pašvaldību teritoriālās attīstības plānošanas kapacitātes </w:t>
      </w:r>
      <w:r w:rsidRPr="009E0E6B">
        <w:rPr>
          <w:rFonts w:ascii="Times New Roman" w:eastAsia="Times New Roman" w:hAnsi="Times New Roman" w:cs="Times New Roman"/>
          <w:sz w:val="24"/>
          <w:szCs w:val="24"/>
        </w:rPr>
        <w:lastRenderedPageBreak/>
        <w:t>palielināšana un attīstības plānošanas dokumentu izstrādāšana”</w:t>
      </w:r>
      <w:r w:rsidR="004C6616">
        <w:rPr>
          <w:rFonts w:ascii="Times New Roman" w:eastAsia="Times New Roman" w:hAnsi="Times New Roman" w:cs="Times New Roman"/>
          <w:sz w:val="24"/>
          <w:szCs w:val="24"/>
        </w:rPr>
        <w:t xml:space="preserve"> (</w:t>
      </w:r>
      <w:r w:rsidRPr="009E0E6B">
        <w:rPr>
          <w:rFonts w:ascii="Times New Roman" w:eastAsia="Times New Roman" w:hAnsi="Times New Roman" w:cs="Times New Roman"/>
          <w:sz w:val="24"/>
          <w:szCs w:val="24"/>
        </w:rPr>
        <w:t xml:space="preserve">projekta Nr.4.3-24/NFI/INP-002); </w:t>
      </w:r>
      <w:r w:rsidRPr="009E0E6B">
        <w:rPr>
          <w:rFonts w:ascii="Times New Roman" w:eastAsia="Calibri" w:hAnsi="Times New Roman" w:cs="Times New Roman"/>
          <w:sz w:val="24"/>
          <w:szCs w:val="24"/>
          <w:lang w:eastAsia="ar-SA"/>
        </w:rPr>
        <w:t>Līguma Nr. 2.1-19/</w:t>
      </w:r>
      <w:r w:rsidR="004C6616">
        <w:rPr>
          <w:rFonts w:ascii="Times New Roman" w:eastAsia="Calibri" w:hAnsi="Times New Roman" w:cs="Times New Roman"/>
          <w:sz w:val="24"/>
          <w:szCs w:val="24"/>
          <w:lang w:eastAsia="ar-SA"/>
        </w:rPr>
        <w:t>45</w:t>
      </w:r>
      <w:r w:rsidRPr="009E0E6B">
        <w:rPr>
          <w:rFonts w:ascii="Times New Roman" w:eastAsia="Calibri" w:hAnsi="Times New Roman" w:cs="Times New Roman"/>
          <w:sz w:val="24"/>
          <w:szCs w:val="24"/>
          <w:lang w:eastAsia="ar-SA"/>
        </w:rPr>
        <w:t>;</w:t>
      </w:r>
    </w:p>
    <w:p w:rsidR="009E0E6B" w:rsidRPr="009E0E6B" w:rsidRDefault="009E0E6B" w:rsidP="009E0E6B">
      <w:pPr>
        <w:numPr>
          <w:ilvl w:val="0"/>
          <w:numId w:val="1"/>
        </w:numPr>
        <w:tabs>
          <w:tab w:val="left" w:pos="426"/>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Izpildītāja rekvizīti atbilstoši Latvijas Republikas likumam „Par pievienotās vērtības nodokli” prasībām;</w:t>
      </w:r>
    </w:p>
    <w:p w:rsidR="009E0E6B" w:rsidRPr="009E0E6B" w:rsidRDefault="009E0E6B" w:rsidP="009E0E6B">
      <w:pPr>
        <w:numPr>
          <w:ilvl w:val="0"/>
          <w:numId w:val="1"/>
        </w:numPr>
        <w:tabs>
          <w:tab w:val="left" w:pos="426"/>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pakalpojumu nodošanas</w:t>
      </w:r>
      <w:r w:rsidR="004C6616">
        <w:rPr>
          <w:rFonts w:ascii="Times New Roman" w:eastAsia="Calibri" w:hAnsi="Times New Roman" w:cs="Times New Roman"/>
          <w:sz w:val="24"/>
          <w:szCs w:val="24"/>
          <w:lang w:eastAsia="ar-SA"/>
        </w:rPr>
        <w:t xml:space="preserve"> </w:t>
      </w:r>
      <w:r w:rsidRPr="009E0E6B">
        <w:rPr>
          <w:rFonts w:ascii="Times New Roman" w:eastAsia="Calibri" w:hAnsi="Times New Roman" w:cs="Times New Roman"/>
          <w:sz w:val="24"/>
          <w:szCs w:val="24"/>
          <w:lang w:eastAsia="ar-SA"/>
        </w:rPr>
        <w:t>- pieņemšanas akta datums, pamatojoties uz kuru tiek izrakstīts rēķins.</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3.5.Gadījumos, kad Līgums tiek izbeigts pirms termiņa beigām, tiek apmaksāti tikai faktiski izpildītie un Pasūtītāja pieņemtie Pakalpojumi, kā arī Izpildītāja Līguma izpildē veiktie nepieciešamie un ar Pasūtītāju iepriekš rakstveidā saskaņotie izdevumi.</w:t>
      </w:r>
    </w:p>
    <w:p w:rsidR="009E0E6B" w:rsidRPr="009E0E6B" w:rsidRDefault="009E0E6B" w:rsidP="009E0E6B">
      <w:pPr>
        <w:suppressAutoHyphens/>
        <w:spacing w:after="0" w:line="240" w:lineRule="auto"/>
        <w:rPr>
          <w:rFonts w:ascii="Times New Roman" w:eastAsia="Calibri" w:hAnsi="Times New Roman" w:cs="Times New Roman"/>
          <w:sz w:val="24"/>
          <w:szCs w:val="24"/>
          <w:lang w:eastAsia="ar-SA"/>
        </w:rPr>
      </w:pPr>
    </w:p>
    <w:p w:rsidR="009E0E6B" w:rsidRPr="009E0E6B" w:rsidRDefault="009E0E6B" w:rsidP="009E0E6B">
      <w:pPr>
        <w:suppressAutoHyphens/>
        <w:spacing w:after="0" w:line="240" w:lineRule="auto"/>
        <w:jc w:val="center"/>
        <w:rPr>
          <w:rFonts w:ascii="Times New Roman" w:eastAsia="Calibri" w:hAnsi="Times New Roman" w:cs="Times New Roman"/>
          <w:b/>
          <w:bCs/>
          <w:sz w:val="24"/>
          <w:szCs w:val="24"/>
          <w:lang w:eastAsia="ar-SA"/>
        </w:rPr>
      </w:pPr>
    </w:p>
    <w:p w:rsidR="009E0E6B" w:rsidRPr="009E0E6B" w:rsidRDefault="009E0E6B" w:rsidP="009E0E6B">
      <w:pPr>
        <w:suppressAutoHyphens/>
        <w:spacing w:after="0" w:line="240" w:lineRule="auto"/>
        <w:jc w:val="center"/>
        <w:rPr>
          <w:rFonts w:ascii="Times New Roman" w:eastAsia="Calibri" w:hAnsi="Times New Roman" w:cs="Times New Roman"/>
          <w:b/>
          <w:bCs/>
          <w:sz w:val="24"/>
          <w:szCs w:val="24"/>
          <w:lang w:eastAsia="ar-SA"/>
        </w:rPr>
      </w:pPr>
      <w:r w:rsidRPr="009E0E6B">
        <w:rPr>
          <w:rFonts w:ascii="Times New Roman" w:eastAsia="Calibri" w:hAnsi="Times New Roman" w:cs="Times New Roman"/>
          <w:b/>
          <w:bCs/>
          <w:sz w:val="24"/>
          <w:szCs w:val="24"/>
          <w:lang w:eastAsia="ar-SA"/>
        </w:rPr>
        <w:t>4. PAKALPOJUMA NODOŠANA UN PIEŅEMŠANA</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4.1. Līgumā paredzētie Pakalpojumi tiek nodoti Pasūtītājam ar nodošanas – pieņemšanas aktu par Pakalpojuma izpildi. Pakalpojuma nodošanas – pieņemšanas aktu paraksta Izpildītājs no vienas puses un Pasūtītājs no otras puses, ja Pasūtītājam nav iebildumu par Pakalpojuma izpildi.</w:t>
      </w:r>
    </w:p>
    <w:p w:rsidR="009E0E6B" w:rsidRPr="009E0E6B" w:rsidRDefault="009E0E6B" w:rsidP="009E0E6B">
      <w:pPr>
        <w:suppressAutoHyphens/>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sz w:val="24"/>
          <w:szCs w:val="24"/>
          <w:lang w:eastAsia="ar-SA"/>
        </w:rPr>
        <w:t xml:space="preserve">4.2. </w:t>
      </w:r>
      <w:r w:rsidRPr="009E0E6B">
        <w:rPr>
          <w:rFonts w:ascii="Times New Roman" w:eastAsia="Calibri" w:hAnsi="Times New Roman" w:cs="Times New Roman"/>
          <w:color w:val="000000"/>
          <w:sz w:val="24"/>
          <w:szCs w:val="24"/>
          <w:lang w:eastAsia="ar-SA"/>
        </w:rPr>
        <w:t xml:space="preserve">Ja Pasūtītājs konstatē neatbilstības vai trūkumus </w:t>
      </w:r>
      <w:r w:rsidRPr="009E0E6B">
        <w:rPr>
          <w:rFonts w:ascii="Times New Roman" w:eastAsia="Calibri" w:hAnsi="Times New Roman" w:cs="Times New Roman"/>
          <w:sz w:val="24"/>
          <w:szCs w:val="24"/>
          <w:lang w:eastAsia="ar-SA"/>
        </w:rPr>
        <w:t>Pakalpojuma</w:t>
      </w:r>
      <w:r w:rsidRPr="009E0E6B">
        <w:rPr>
          <w:rFonts w:ascii="Times New Roman" w:eastAsia="Calibri" w:hAnsi="Times New Roman" w:cs="Times New Roman"/>
          <w:color w:val="000000"/>
          <w:sz w:val="24"/>
          <w:szCs w:val="24"/>
          <w:lang w:eastAsia="ar-SA"/>
        </w:rPr>
        <w:t xml:space="preserve"> nodevumos, Pasūtītājs nekavējoši informē Izpildītāju, norādot novēršamās neatbilstības un trūkumus. Izpildītājs novērš konstatētās neatbilstības un trūkumus iespējami īsākā termiņā, bet ne vēlāk kā Pasūtītāja norādītos termiņos. Pēc trūkumu novēršanas izdarāma atkārtota nodevuma pieņemšana.</w:t>
      </w:r>
    </w:p>
    <w:p w:rsidR="009E0E6B" w:rsidRPr="009E0E6B" w:rsidRDefault="009E0E6B" w:rsidP="009E0E6B">
      <w:pPr>
        <w:suppressAutoHyphens/>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4.3. Ja Līguma 4.2.punkta kārtībā konstatētās nepilnības netiek novērstas un tiek konstatēta atkārtota Pakalpojuma neatbilstība Līguma nosacījumiem, Puses to noformē rakstiski ar aktu, bet ja Izpildītājs izvairās vai atsakās piedalīties akta sastādīšanā vai parakstīšanā, tad ar Pasūtītāja vienpusīgi sastādītu aktu. Šādā gadījumā Pasūtītājs ir tiesīgs vienpusējā kārtā izbeigt Līgumu.</w:t>
      </w:r>
    </w:p>
    <w:p w:rsidR="009E0E6B" w:rsidRPr="009E0E6B" w:rsidRDefault="009E0E6B" w:rsidP="009E0E6B">
      <w:pPr>
        <w:suppressAutoHyphens/>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4.4.</w:t>
      </w:r>
      <w:r w:rsidRPr="009E0E6B">
        <w:rPr>
          <w:rFonts w:ascii="Times New Roman" w:eastAsia="Calibri" w:hAnsi="Times New Roman" w:cs="Times New Roman"/>
          <w:sz w:val="24"/>
          <w:szCs w:val="24"/>
          <w:lang w:eastAsia="ar-SA"/>
        </w:rPr>
        <w:t>Pakalpojuma</w:t>
      </w:r>
      <w:r w:rsidRPr="009E0E6B">
        <w:rPr>
          <w:rFonts w:ascii="Times New Roman" w:eastAsia="Calibri" w:hAnsi="Times New Roman" w:cs="Times New Roman"/>
          <w:color w:val="000000"/>
          <w:sz w:val="24"/>
          <w:szCs w:val="24"/>
          <w:lang w:eastAsia="ar-SA"/>
        </w:rPr>
        <w:t xml:space="preserve"> pieņemšanas - nodošanas aktu Pasūtītājs paraksta tikai pēc konstatēto nepilnību novēršanas.</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color w:val="000000"/>
          <w:sz w:val="24"/>
          <w:szCs w:val="24"/>
          <w:lang w:eastAsia="ar-SA"/>
        </w:rPr>
        <w:t xml:space="preserve">4.5.Pasūtītājs, parakstot </w:t>
      </w:r>
      <w:r w:rsidRPr="009E0E6B">
        <w:rPr>
          <w:rFonts w:ascii="Times New Roman" w:eastAsia="Calibri" w:hAnsi="Times New Roman" w:cs="Times New Roman"/>
          <w:sz w:val="24"/>
          <w:szCs w:val="24"/>
          <w:lang w:eastAsia="ar-SA"/>
        </w:rPr>
        <w:t>Pakalpojuma</w:t>
      </w:r>
      <w:r w:rsidRPr="009E0E6B">
        <w:rPr>
          <w:rFonts w:ascii="Times New Roman" w:eastAsia="Calibri" w:hAnsi="Times New Roman" w:cs="Times New Roman"/>
          <w:color w:val="000000"/>
          <w:sz w:val="24"/>
          <w:szCs w:val="24"/>
          <w:lang w:eastAsia="ar-SA"/>
        </w:rPr>
        <w:t xml:space="preserve"> pieņemšanas - nodošanas aktu, apstiprina, ka </w:t>
      </w:r>
      <w:r w:rsidRPr="009E0E6B">
        <w:rPr>
          <w:rFonts w:ascii="Times New Roman" w:eastAsia="Calibri" w:hAnsi="Times New Roman" w:cs="Times New Roman"/>
          <w:sz w:val="24"/>
          <w:szCs w:val="24"/>
          <w:lang w:eastAsia="ar-SA"/>
        </w:rPr>
        <w:t xml:space="preserve">Pakalpojumi </w:t>
      </w:r>
      <w:r w:rsidRPr="009E0E6B">
        <w:rPr>
          <w:rFonts w:ascii="Times New Roman" w:eastAsia="Calibri" w:hAnsi="Times New Roman" w:cs="Times New Roman"/>
          <w:color w:val="000000"/>
          <w:sz w:val="24"/>
          <w:szCs w:val="24"/>
          <w:lang w:eastAsia="ar-SA"/>
        </w:rPr>
        <w:t>vai to daļa ir izpildīti atbilstošā kvalitātē.</w:t>
      </w:r>
    </w:p>
    <w:p w:rsidR="009E0E6B" w:rsidRPr="009E0E6B" w:rsidRDefault="009E0E6B" w:rsidP="009E0E6B">
      <w:pPr>
        <w:suppressAutoHyphens/>
        <w:spacing w:after="0" w:line="240" w:lineRule="auto"/>
        <w:rPr>
          <w:rFonts w:ascii="Times New Roman" w:eastAsia="Calibri" w:hAnsi="Times New Roman" w:cs="Times New Roman"/>
          <w:sz w:val="24"/>
          <w:szCs w:val="24"/>
          <w:lang w:eastAsia="ar-SA"/>
        </w:rPr>
      </w:pPr>
    </w:p>
    <w:p w:rsidR="009E0E6B" w:rsidRPr="009E0E6B" w:rsidRDefault="009E0E6B" w:rsidP="009E0E6B">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9E0E6B">
        <w:rPr>
          <w:rFonts w:ascii="Times New Roman" w:eastAsia="Calibri" w:hAnsi="Times New Roman" w:cs="Times New Roman"/>
          <w:b/>
          <w:bCs/>
          <w:color w:val="000000"/>
          <w:sz w:val="24"/>
          <w:szCs w:val="24"/>
          <w:lang w:eastAsia="ar-SA"/>
        </w:rPr>
        <w:t>5. NEPĀRVARAMA VARA UN PUŠU ATBILDĪBA</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5.3. Ja Līguma 5.1.punktā minēto apstākļu un to seku dēļ nav iespējams izpildīt Līgumā paredzētās saistības ilgāk kā 1 mēnesi, tad katra no Pusēm ir tiesīga atteikties no turpmākas Līgumā noteikto pienākumu pildīšanas, un šādā gadījumā neviena no Pusēm nav tiesīga prasīt no otras zaudējumu atlīdzību, kas saistīta ar Līguma pārtraukšanu.</w:t>
      </w:r>
    </w:p>
    <w:p w:rsidR="009E0E6B" w:rsidRPr="009E0E6B" w:rsidRDefault="009E0E6B" w:rsidP="009E0E6B">
      <w:pPr>
        <w:tabs>
          <w:tab w:val="left" w:pos="0"/>
        </w:tabs>
        <w:spacing w:after="0" w:line="240" w:lineRule="auto"/>
        <w:jc w:val="both"/>
        <w:rPr>
          <w:rFonts w:ascii="Times New Roman" w:eastAsia="Times New Roman" w:hAnsi="Times New Roman" w:cs="Times New Roman"/>
          <w:sz w:val="24"/>
          <w:szCs w:val="24"/>
        </w:rPr>
      </w:pPr>
      <w:r w:rsidRPr="009E0E6B">
        <w:rPr>
          <w:rFonts w:ascii="Times New Roman" w:eastAsia="Calibri" w:hAnsi="Times New Roman" w:cs="Times New Roman"/>
          <w:color w:val="000000"/>
          <w:sz w:val="24"/>
          <w:szCs w:val="24"/>
          <w:lang w:eastAsia="ar-SA"/>
        </w:rPr>
        <w:t xml:space="preserve">5.4. </w:t>
      </w:r>
      <w:r w:rsidRPr="009E0E6B">
        <w:rPr>
          <w:rFonts w:ascii="Times New Roman" w:eastAsia="Times New Roman" w:hAnsi="Times New Roman" w:cs="Times New Roman"/>
          <w:sz w:val="24"/>
          <w:szCs w:val="24"/>
        </w:rPr>
        <w:t xml:space="preserve">Ja Izpildītājs Tehniskajā specifikācijā noteiktajos termiņos neveic Pakalpojuma nodevumu iesniegšanu, Pasūtītājam ir tiesības aprēķināt un ieturēt no Izpildītājam maksājamās summas līgumsodu </w:t>
      </w:r>
      <w:r w:rsidRPr="009E0E6B">
        <w:rPr>
          <w:rFonts w:ascii="Times New Roman" w:eastAsia="Times New Roman" w:hAnsi="Times New Roman" w:cs="Times New Roman"/>
          <w:sz w:val="24"/>
          <w:szCs w:val="24"/>
          <w:lang w:eastAsia="ar-SA"/>
        </w:rPr>
        <w:t xml:space="preserve">1% (viens procents) </w:t>
      </w:r>
      <w:r w:rsidRPr="009E0E6B">
        <w:rPr>
          <w:rFonts w:ascii="Times New Roman" w:eastAsia="Times New Roman" w:hAnsi="Times New Roman" w:cs="Times New Roman"/>
          <w:sz w:val="24"/>
          <w:szCs w:val="24"/>
        </w:rPr>
        <w:t xml:space="preserve">apmērā par katru kavējuma dienu, </w:t>
      </w:r>
      <w:r w:rsidRPr="009E0E6B">
        <w:rPr>
          <w:rFonts w:ascii="Times New Roman" w:eastAsia="Times New Roman" w:hAnsi="Times New Roman" w:cs="Times New Roman"/>
          <w:sz w:val="24"/>
          <w:szCs w:val="24"/>
          <w:lang w:eastAsia="ar-SA"/>
        </w:rPr>
        <w:t>bet ne vairāk kā 10% (desmit procenti) no Līguma kopējās summas</w:t>
      </w:r>
      <w:r w:rsidRPr="009E0E6B">
        <w:rPr>
          <w:rFonts w:ascii="Times New Roman" w:eastAsia="Times New Roman" w:hAnsi="Times New Roman" w:cs="Times New Roman"/>
          <w:sz w:val="24"/>
          <w:szCs w:val="24"/>
        </w:rPr>
        <w:t xml:space="preserve">. </w:t>
      </w:r>
    </w:p>
    <w:p w:rsidR="009E0E6B" w:rsidRPr="009E0E6B" w:rsidRDefault="009E0E6B" w:rsidP="009E0E6B">
      <w:pPr>
        <w:tabs>
          <w:tab w:val="left" w:pos="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lastRenderedPageBreak/>
        <w:t xml:space="preserve">5.5. </w:t>
      </w:r>
      <w:r w:rsidRPr="009E0E6B">
        <w:rPr>
          <w:rFonts w:ascii="Times New Roman" w:eastAsia="Times New Roman" w:hAnsi="Times New Roman" w:cs="Times New Roman"/>
          <w:sz w:val="24"/>
          <w:szCs w:val="24"/>
          <w:lang w:eastAsia="ar-SA"/>
        </w:rPr>
        <w:tab/>
        <w:t>Ja Pasūtītājs kavē apmaksas termiņu, Izpildītājam ir tiesīgs pieprasīt no Pasūtītāja līgumsodu 1% (viens procents) apmērā no nokavētā maksājuma summas par katru nokavēto dienu, bet ne vairāk kā 10% (desmit procenti) no nokavētās summas.</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5.6. Līgumsoda samaksa nokavējuma gadījumā neatbrīvo Puses no saistību pilnīgas izpildes.</w:t>
      </w:r>
    </w:p>
    <w:p w:rsidR="009E0E6B" w:rsidRPr="009E0E6B" w:rsidRDefault="009E0E6B" w:rsidP="009E0E6B">
      <w:pPr>
        <w:tabs>
          <w:tab w:val="left" w:pos="0"/>
        </w:tabs>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color w:val="000000"/>
          <w:sz w:val="24"/>
          <w:szCs w:val="24"/>
          <w:lang w:eastAsia="ar-SA"/>
        </w:rPr>
        <w:t xml:space="preserve">5.7.Puses ir atbildīgas par Līguma nosacījumu daļēju vai pilnīgu neizpildi. </w:t>
      </w:r>
      <w:r w:rsidRPr="009E0E6B">
        <w:rPr>
          <w:rFonts w:ascii="Times New Roman" w:eastAsia="Calibri" w:hAnsi="Times New Roman" w:cs="Times New Roman"/>
          <w:sz w:val="24"/>
          <w:szCs w:val="24"/>
          <w:lang w:eastAsia="ar-SA"/>
        </w:rPr>
        <w:t>Puses viena otrai ir mantiski atbildīgas par līgumsaistību pārkāpšanu, kā arī zaudējumu radīšanu kādai no Pusēm saskaņā ar Latvijas Republikas normatīvajiem aktiem un Līgumu.</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9E0E6B" w:rsidRPr="009E0E6B" w:rsidRDefault="009E0E6B" w:rsidP="009E0E6B">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9E0E6B">
        <w:rPr>
          <w:rFonts w:ascii="Times New Roman" w:eastAsia="Calibri" w:hAnsi="Times New Roman" w:cs="Times New Roman"/>
          <w:b/>
          <w:bCs/>
          <w:color w:val="000000"/>
          <w:sz w:val="24"/>
          <w:szCs w:val="24"/>
          <w:lang w:eastAsia="ar-SA"/>
        </w:rPr>
        <w:t>6. STRĪDU IZŠĶIRŠANAS KĀRTĪBA</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6.1.Visas domstarpības, kas Pusēm radušās sakarā ar Līguma izpildi, Puses apņemas risināt pārrunu ceļā.</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6.2.Ja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9E0E6B" w:rsidRPr="009E0E6B" w:rsidRDefault="009E0E6B" w:rsidP="009E0E6B">
      <w:pPr>
        <w:suppressAutoHyphens/>
        <w:autoSpaceDE w:val="0"/>
        <w:autoSpaceDN w:val="0"/>
        <w:adjustRightInd w:val="0"/>
        <w:spacing w:after="0" w:line="240" w:lineRule="auto"/>
        <w:ind w:left="360"/>
        <w:jc w:val="center"/>
        <w:rPr>
          <w:rFonts w:ascii="Times New Roman" w:eastAsia="Calibri" w:hAnsi="Times New Roman" w:cs="Times New Roman"/>
          <w:b/>
          <w:bCs/>
          <w:color w:val="000000"/>
          <w:sz w:val="24"/>
          <w:szCs w:val="24"/>
          <w:lang w:eastAsia="ar-SA"/>
        </w:rPr>
      </w:pPr>
    </w:p>
    <w:p w:rsidR="009E0E6B" w:rsidRPr="009E0E6B" w:rsidRDefault="009E0E6B" w:rsidP="009E0E6B">
      <w:pPr>
        <w:suppressAutoHyphens/>
        <w:autoSpaceDE w:val="0"/>
        <w:autoSpaceDN w:val="0"/>
        <w:adjustRightInd w:val="0"/>
        <w:spacing w:after="0" w:line="240" w:lineRule="auto"/>
        <w:ind w:left="360"/>
        <w:jc w:val="center"/>
        <w:rPr>
          <w:rFonts w:ascii="Times New Roman" w:eastAsia="Calibri" w:hAnsi="Times New Roman" w:cs="Times New Roman"/>
          <w:b/>
          <w:bCs/>
          <w:color w:val="000000"/>
          <w:sz w:val="24"/>
          <w:szCs w:val="24"/>
          <w:lang w:eastAsia="ar-SA"/>
        </w:rPr>
      </w:pPr>
      <w:r w:rsidRPr="009E0E6B">
        <w:rPr>
          <w:rFonts w:ascii="Times New Roman" w:eastAsia="Calibri" w:hAnsi="Times New Roman" w:cs="Times New Roman"/>
          <w:b/>
          <w:bCs/>
          <w:color w:val="000000"/>
          <w:sz w:val="24"/>
          <w:szCs w:val="24"/>
          <w:lang w:eastAsia="ar-SA"/>
        </w:rPr>
        <w:t>7. LĪGUMA TERMIŅŠ, LĪGUMA IZBEIGŠANA</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7.1. Līgums stājas spēkā tā parakstīšanas dienā un ir spēkā līdz Līguma saistību izpildei pilnā apjomā.</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7.2. Puses ir tiesīgas izbeigt Līgumu pirms termiņa sekojošos gadījumos:</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7.2.1. saskaņā ar Pušu vienošanos,</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7.2.2. Līgumā noteiktajos gadījumos.</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7.3. Pasūtītājs ir tiesīgs vienpusējā kārtā izbeigt Līgumu pirms termiņa, par to rakstiski paziņojot Izpildītājam 5 darba dienas pirms Līguma izbeigšanas dienas:</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 xml:space="preserve"> 7.3.1.Līguma 4.2., 4.3. punktos norādītajā gadījumā,</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7.3.2.ja Izpildītājs kavē Tehniskajā specifikācijā noteiktos nodevumu iesniegšanas termiņus vairāk kā 10 (desmit) darba dienas.</w:t>
      </w:r>
    </w:p>
    <w:p w:rsidR="009E0E6B" w:rsidRPr="009E0E6B" w:rsidRDefault="009E0E6B" w:rsidP="009E0E6B">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9E0E6B">
        <w:rPr>
          <w:rFonts w:ascii="Times New Roman" w:eastAsia="Calibri" w:hAnsi="Times New Roman" w:cs="Times New Roman"/>
          <w:b/>
          <w:bCs/>
          <w:color w:val="000000"/>
          <w:sz w:val="24"/>
          <w:szCs w:val="24"/>
          <w:lang w:eastAsia="ar-SA"/>
        </w:rPr>
        <w:t>8. NOBEIGUMA NOTEIKUMI</w:t>
      </w:r>
    </w:p>
    <w:p w:rsidR="009E0E6B" w:rsidRPr="009E0E6B" w:rsidRDefault="009E0E6B" w:rsidP="009E0E6B">
      <w:pPr>
        <w:spacing w:after="0" w:line="240" w:lineRule="auto"/>
        <w:ind w:right="72"/>
        <w:jc w:val="both"/>
        <w:rPr>
          <w:rFonts w:ascii="Times New Roman" w:eastAsia="Calibri" w:hAnsi="Times New Roman" w:cs="Times New Roman"/>
          <w:spacing w:val="2"/>
          <w:sz w:val="24"/>
          <w:szCs w:val="24"/>
          <w:lang w:eastAsia="ar-SA"/>
        </w:rPr>
      </w:pPr>
      <w:r w:rsidRPr="009E0E6B">
        <w:rPr>
          <w:rFonts w:ascii="Times New Roman" w:eastAsia="Calibri" w:hAnsi="Times New Roman" w:cs="Times New Roman"/>
          <w:color w:val="000000"/>
          <w:sz w:val="24"/>
          <w:szCs w:val="24"/>
          <w:lang w:eastAsia="ar-SA"/>
        </w:rPr>
        <w:t xml:space="preserve">8.1. </w:t>
      </w:r>
      <w:r w:rsidRPr="009E0E6B">
        <w:rPr>
          <w:rFonts w:ascii="Times New Roman" w:eastAsia="Calibri" w:hAnsi="Times New Roman" w:cs="Times New Roman"/>
          <w:sz w:val="24"/>
          <w:szCs w:val="24"/>
          <w:lang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9E0E6B" w:rsidRPr="009E0E6B" w:rsidRDefault="009E0E6B" w:rsidP="009E0E6B">
      <w:pPr>
        <w:spacing w:after="0" w:line="240" w:lineRule="auto"/>
        <w:ind w:right="72"/>
        <w:jc w:val="both"/>
        <w:rPr>
          <w:rFonts w:ascii="Times New Roman" w:eastAsia="Calibri" w:hAnsi="Times New Roman" w:cs="Times New Roman"/>
          <w:spacing w:val="2"/>
          <w:sz w:val="24"/>
          <w:szCs w:val="24"/>
          <w:lang w:eastAsia="ar-SA"/>
        </w:rPr>
      </w:pPr>
      <w:r w:rsidRPr="009E0E6B">
        <w:rPr>
          <w:rFonts w:ascii="Times New Roman" w:eastAsia="Calibri" w:hAnsi="Times New Roman" w:cs="Times New Roman"/>
          <w:spacing w:val="2"/>
          <w:sz w:val="24"/>
          <w:szCs w:val="24"/>
          <w:lang w:eastAsia="ar-SA"/>
        </w:rPr>
        <w:t>8.2.</w:t>
      </w:r>
      <w:r w:rsidRPr="009E0E6B">
        <w:rPr>
          <w:rFonts w:ascii="Times New Roman" w:eastAsia="Calibri" w:hAnsi="Times New Roman" w:cs="Times New Roman"/>
          <w:sz w:val="24"/>
          <w:szCs w:val="24"/>
          <w:lang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9E0E6B" w:rsidRPr="009E0E6B" w:rsidRDefault="009E0E6B" w:rsidP="009E0E6B">
      <w:pPr>
        <w:spacing w:after="0" w:line="240" w:lineRule="auto"/>
        <w:ind w:right="72"/>
        <w:jc w:val="both"/>
        <w:rPr>
          <w:rFonts w:ascii="Times New Roman" w:eastAsia="Calibri" w:hAnsi="Times New Roman" w:cs="Times New Roman"/>
          <w:spacing w:val="2"/>
          <w:sz w:val="24"/>
          <w:szCs w:val="24"/>
          <w:lang w:eastAsia="ar-SA"/>
        </w:rPr>
      </w:pPr>
      <w:r w:rsidRPr="009E0E6B">
        <w:rPr>
          <w:rFonts w:ascii="Times New Roman" w:eastAsia="Calibri" w:hAnsi="Times New Roman" w:cs="Times New Roman"/>
          <w:spacing w:val="2"/>
          <w:sz w:val="24"/>
          <w:szCs w:val="24"/>
          <w:lang w:eastAsia="ar-SA"/>
        </w:rPr>
        <w:t>8.3.</w:t>
      </w:r>
      <w:r w:rsidRPr="009E0E6B">
        <w:rPr>
          <w:rFonts w:ascii="Times New Roman" w:eastAsia="Calibri" w:hAnsi="Times New Roman" w:cs="Times New Roman"/>
          <w:sz w:val="24"/>
          <w:szCs w:val="24"/>
          <w:lang w:eastAsia="ar-SA"/>
        </w:rPr>
        <w:t>Līgums, tiesības un pienākumi, kas izriet no tā, ir saistoši Pusēm un to attiecīgiem tiesību un saistību pārņēmējiem, pilnvarniekiem.</w:t>
      </w:r>
    </w:p>
    <w:p w:rsidR="009E0E6B" w:rsidRPr="009E0E6B" w:rsidRDefault="009E0E6B" w:rsidP="009E0E6B">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9E0E6B">
        <w:rPr>
          <w:rFonts w:ascii="Times New Roman" w:eastAsia="Calibri" w:hAnsi="Times New Roman" w:cs="Times New Roman"/>
          <w:color w:val="000000"/>
          <w:sz w:val="24"/>
          <w:szCs w:val="24"/>
          <w:lang w:eastAsia="ar-SA"/>
        </w:rPr>
        <w:t>8.4.Ja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9E0E6B" w:rsidRPr="009E0E6B" w:rsidRDefault="009E0E6B" w:rsidP="009E0E6B">
      <w:pPr>
        <w:spacing w:after="0" w:line="240" w:lineRule="auto"/>
        <w:ind w:right="72"/>
        <w:jc w:val="both"/>
        <w:rPr>
          <w:rFonts w:ascii="Times New Roman" w:eastAsia="Calibri" w:hAnsi="Times New Roman" w:cs="Times New Roman"/>
          <w:spacing w:val="2"/>
          <w:sz w:val="24"/>
          <w:szCs w:val="24"/>
          <w:lang w:eastAsia="ar-SA"/>
        </w:rPr>
      </w:pPr>
      <w:r w:rsidRPr="009E0E6B">
        <w:rPr>
          <w:rFonts w:ascii="Times New Roman" w:eastAsia="Calibri" w:hAnsi="Times New Roman" w:cs="Times New Roman"/>
          <w:iCs/>
          <w:spacing w:val="-2"/>
          <w:sz w:val="24"/>
          <w:szCs w:val="24"/>
          <w:lang w:eastAsia="ar-SA"/>
        </w:rPr>
        <w:t xml:space="preserve">8.5.Puse </w:t>
      </w:r>
      <w:r w:rsidRPr="009E0E6B">
        <w:rPr>
          <w:rFonts w:ascii="Times New Roman" w:eastAsia="Calibri" w:hAnsi="Times New Roman" w:cs="Times New Roman"/>
          <w:sz w:val="24"/>
          <w:szCs w:val="24"/>
          <w:lang w:eastAsia="ar-SA"/>
        </w:rPr>
        <w:t xml:space="preserve">nekavējoties paziņo otrai </w:t>
      </w:r>
      <w:r w:rsidRPr="009E0E6B">
        <w:rPr>
          <w:rFonts w:ascii="Times New Roman" w:eastAsia="Calibri" w:hAnsi="Times New Roman" w:cs="Times New Roman"/>
          <w:iCs/>
          <w:spacing w:val="-2"/>
          <w:sz w:val="24"/>
          <w:szCs w:val="24"/>
          <w:lang w:eastAsia="ar-SA"/>
        </w:rPr>
        <w:t xml:space="preserve">Pusei </w:t>
      </w:r>
      <w:r w:rsidRPr="009E0E6B">
        <w:rPr>
          <w:rFonts w:ascii="Times New Roman" w:eastAsia="Calibri" w:hAnsi="Times New Roman" w:cs="Times New Roman"/>
          <w:sz w:val="24"/>
          <w:szCs w:val="24"/>
          <w:lang w:eastAsia="ar-SA"/>
        </w:rPr>
        <w:t>par savas atrašanās vietas, pārstāvju, bankas rekvizītu un citām būtiskās informācijas izmaiņām, kas var ietekmēt Līguma pienācīgu izpildi.</w:t>
      </w:r>
    </w:p>
    <w:p w:rsidR="009E0E6B" w:rsidRPr="009E0E6B" w:rsidRDefault="009E0E6B" w:rsidP="009E0E6B">
      <w:pPr>
        <w:spacing w:after="0" w:line="240" w:lineRule="auto"/>
        <w:ind w:right="72"/>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8.6..Līgums sagatavots uz 5 (piecām) lapām 2 (divos) eksemplāros, Līgumam ir 2 (divi) pielikumi uz 25 (divdesmit </w:t>
      </w:r>
      <w:proofErr w:type="spellStart"/>
      <w:r w:rsidRPr="009E0E6B">
        <w:rPr>
          <w:rFonts w:ascii="Times New Roman" w:eastAsia="Calibri" w:hAnsi="Times New Roman" w:cs="Times New Roman"/>
          <w:sz w:val="24"/>
          <w:szCs w:val="24"/>
          <w:lang w:eastAsia="ar-SA"/>
        </w:rPr>
        <w:t>piecām)lapām</w:t>
      </w:r>
      <w:proofErr w:type="spellEnd"/>
      <w:r w:rsidRPr="009E0E6B">
        <w:rPr>
          <w:rFonts w:ascii="Times New Roman" w:eastAsia="Calibri" w:hAnsi="Times New Roman" w:cs="Times New Roman"/>
          <w:sz w:val="24"/>
          <w:szCs w:val="24"/>
          <w:lang w:eastAsia="ar-SA"/>
        </w:rPr>
        <w:t>, kas ir Līguma neatņemamas sastāvdaļas, no kuriem viens eksemplārs glabājas pie Pasūtītāja, otrs – pie Izpildītāja. Visiem Līguma eksemplāriem ir vienāds juridisks spēks.</w:t>
      </w:r>
    </w:p>
    <w:p w:rsidR="009E0E6B" w:rsidRPr="009E0E6B" w:rsidRDefault="009E0E6B" w:rsidP="009E0E6B">
      <w:pPr>
        <w:suppressAutoHyphens/>
        <w:spacing w:after="0" w:line="240" w:lineRule="auto"/>
        <w:ind w:right="72"/>
        <w:jc w:val="center"/>
        <w:rPr>
          <w:rFonts w:ascii="Times New Roman" w:eastAsia="Calibri" w:hAnsi="Times New Roman" w:cs="Times New Roman"/>
          <w:b/>
          <w:sz w:val="24"/>
          <w:szCs w:val="24"/>
          <w:lang w:eastAsia="ar-SA"/>
        </w:rPr>
      </w:pPr>
    </w:p>
    <w:p w:rsidR="009E0E6B" w:rsidRPr="009E0E6B" w:rsidRDefault="009E0E6B" w:rsidP="009E0E6B">
      <w:pPr>
        <w:suppressAutoHyphens/>
        <w:spacing w:after="0" w:line="240" w:lineRule="auto"/>
        <w:ind w:right="72"/>
        <w:jc w:val="center"/>
        <w:rPr>
          <w:rFonts w:ascii="Times New Roman" w:eastAsia="Calibri" w:hAnsi="Times New Roman" w:cs="Times New Roman"/>
          <w:b/>
          <w:sz w:val="24"/>
          <w:szCs w:val="24"/>
          <w:lang w:eastAsia="ar-SA"/>
        </w:rPr>
      </w:pPr>
      <w:r w:rsidRPr="009E0E6B">
        <w:rPr>
          <w:rFonts w:ascii="Times New Roman" w:eastAsia="Calibri" w:hAnsi="Times New Roman" w:cs="Times New Roman"/>
          <w:b/>
          <w:sz w:val="24"/>
          <w:szCs w:val="24"/>
          <w:lang w:eastAsia="ar-SA"/>
        </w:rPr>
        <w:t>9. LĪGUMA PIELIKUMI</w:t>
      </w:r>
    </w:p>
    <w:p w:rsidR="009E0E6B" w:rsidRPr="009E0E6B" w:rsidRDefault="009E0E6B" w:rsidP="009E0E6B">
      <w:pPr>
        <w:suppressAutoHyphens/>
        <w:spacing w:after="0" w:line="240" w:lineRule="auto"/>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9.1. Līguma noslēgšanas brīdī tam pievienoti:</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9.1.1. Pielikums Nr.1 – Tehniskā specifikācija </w:t>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9.1.2.</w:t>
      </w:r>
      <w:r w:rsidRPr="009E0E6B">
        <w:rPr>
          <w:rFonts w:ascii="Times New Roman" w:eastAsia="Calibri" w:hAnsi="Times New Roman" w:cs="Times New Roman"/>
          <w:sz w:val="24"/>
          <w:szCs w:val="24"/>
          <w:lang w:eastAsia="ar-SA"/>
        </w:rPr>
        <w:tab/>
        <w:t>Pielikums Nr.2. – Izpildītāja piedāvājums iepirkumā</w:t>
      </w:r>
      <w:r w:rsidRPr="009E0E6B">
        <w:rPr>
          <w:rFonts w:ascii="Times New Roman" w:eastAsia="Calibri" w:hAnsi="Times New Roman" w:cs="Times New Roman"/>
          <w:sz w:val="24"/>
          <w:szCs w:val="24"/>
          <w:lang w:eastAsia="ar-SA"/>
        </w:rPr>
        <w:tab/>
      </w:r>
    </w:p>
    <w:p w:rsidR="009E0E6B" w:rsidRPr="009E0E6B" w:rsidRDefault="009E0E6B" w:rsidP="009E0E6B">
      <w:pPr>
        <w:suppressAutoHyphens/>
        <w:spacing w:after="0" w:line="240" w:lineRule="auto"/>
        <w:jc w:val="both"/>
        <w:rPr>
          <w:rFonts w:ascii="Times New Roman" w:eastAsia="Calibri" w:hAnsi="Times New Roman" w:cs="Times New Roman"/>
          <w:sz w:val="24"/>
          <w:szCs w:val="24"/>
          <w:lang w:eastAsia="ar-SA"/>
        </w:rPr>
      </w:pPr>
      <w:bookmarkStart w:id="1" w:name="_GoBack"/>
      <w:bookmarkEnd w:id="1"/>
    </w:p>
    <w:tbl>
      <w:tblPr>
        <w:tblpPr w:leftFromText="180" w:rightFromText="180" w:vertAnchor="text" w:horzAnchor="margin" w:tblpY="589"/>
        <w:tblW w:w="9638" w:type="dxa"/>
        <w:tblLayout w:type="fixed"/>
        <w:tblLook w:val="04A0" w:firstRow="1" w:lastRow="0" w:firstColumn="1" w:lastColumn="0" w:noHBand="0" w:noVBand="1"/>
      </w:tblPr>
      <w:tblGrid>
        <w:gridCol w:w="4819"/>
        <w:gridCol w:w="4819"/>
      </w:tblGrid>
      <w:tr w:rsidR="009E0E6B" w:rsidRPr="009E0E6B" w:rsidTr="00EA72DD">
        <w:trPr>
          <w:trHeight w:val="80"/>
        </w:trPr>
        <w:tc>
          <w:tcPr>
            <w:tcW w:w="4819" w:type="dxa"/>
          </w:tcPr>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PASŪTĪTĀJS:</w:t>
            </w: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Vidzemes plānošanas reģions</w:t>
            </w: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Jāņa Poruka iela 8-108, Cēsis,</w:t>
            </w: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Cēsu novads, LV-4101</w:t>
            </w: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Reģistrācijas Nr.90002180246</w:t>
            </w: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LR Valsts kase, kods TRELLV22</w:t>
            </w: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Konts LV29TREL9210631020000</w:t>
            </w: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____________________</w:t>
            </w: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 xml:space="preserve">Administrācijas vadītāja </w:t>
            </w:r>
          </w:p>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r w:rsidRPr="009E0E6B">
              <w:rPr>
                <w:rFonts w:ascii="Times New Roman" w:eastAsia="Times New Roman" w:hAnsi="Times New Roman" w:cs="Times New Roman"/>
                <w:bCs/>
                <w:sz w:val="24"/>
                <w:szCs w:val="24"/>
              </w:rPr>
              <w:t>Guna Kalniņa-Priede</w:t>
            </w:r>
          </w:p>
        </w:tc>
        <w:tc>
          <w:tcPr>
            <w:tcW w:w="4819" w:type="dxa"/>
          </w:tcPr>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r w:rsidRPr="009E0E6B">
              <w:rPr>
                <w:rFonts w:ascii="Times New Roman" w:eastAsia="Calibri" w:hAnsi="Times New Roman" w:cs="Times New Roman"/>
                <w:caps/>
                <w:sz w:val="24"/>
                <w:szCs w:val="24"/>
                <w:lang w:eastAsia="ar-SA"/>
              </w:rPr>
              <w:t>IZPILDĪTĀJS:</w:t>
            </w: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r w:rsidRPr="009E0E6B">
              <w:rPr>
                <w:rFonts w:ascii="Times New Roman" w:eastAsia="Calibri" w:hAnsi="Times New Roman" w:cs="Times New Roman"/>
                <w:caps/>
                <w:sz w:val="24"/>
                <w:szCs w:val="24"/>
                <w:lang w:eastAsia="ar-SA"/>
              </w:rPr>
              <w:t>SIA „SAFEGE BALTIJA”</w:t>
            </w: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r w:rsidRPr="009E0E6B">
              <w:rPr>
                <w:rFonts w:ascii="Times New Roman" w:eastAsia="Calibri" w:hAnsi="Times New Roman" w:cs="Times New Roman"/>
                <w:caps/>
                <w:sz w:val="24"/>
                <w:szCs w:val="24"/>
                <w:lang w:eastAsia="ar-SA"/>
              </w:rPr>
              <w:t>Kaļķu iela 5-1, Rīga, LV-1050</w:t>
            </w: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r w:rsidRPr="009E0E6B">
              <w:rPr>
                <w:rFonts w:ascii="Times New Roman" w:eastAsia="Calibri" w:hAnsi="Times New Roman" w:cs="Times New Roman"/>
                <w:caps/>
                <w:sz w:val="24"/>
                <w:szCs w:val="24"/>
                <w:lang w:eastAsia="ar-SA"/>
              </w:rPr>
              <w:t>Reģistrācijas Nr.40003604048</w:t>
            </w: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r w:rsidRPr="009E0E6B">
              <w:rPr>
                <w:rFonts w:ascii="Times New Roman" w:eastAsia="Calibri" w:hAnsi="Times New Roman" w:cs="Times New Roman"/>
                <w:caps/>
                <w:sz w:val="24"/>
                <w:szCs w:val="24"/>
                <w:lang w:eastAsia="ar-SA"/>
              </w:rPr>
              <w:t xml:space="preserve"> AS DNB Banka, kods RIKOLV2X</w:t>
            </w: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r w:rsidRPr="009E0E6B">
              <w:rPr>
                <w:rFonts w:ascii="Times New Roman" w:eastAsia="Calibri" w:hAnsi="Times New Roman" w:cs="Times New Roman"/>
                <w:caps/>
                <w:sz w:val="24"/>
                <w:szCs w:val="24"/>
                <w:lang w:eastAsia="ar-SA"/>
              </w:rPr>
              <w:t>Konts 74RIKO0002013003495</w:t>
            </w: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r w:rsidRPr="009E0E6B">
              <w:rPr>
                <w:rFonts w:ascii="Times New Roman" w:eastAsia="Calibri" w:hAnsi="Times New Roman" w:cs="Times New Roman"/>
                <w:caps/>
                <w:sz w:val="24"/>
                <w:szCs w:val="24"/>
                <w:lang w:eastAsia="ar-SA"/>
              </w:rPr>
              <w:t>_____________________________</w:t>
            </w: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r w:rsidRPr="009E0E6B">
              <w:rPr>
                <w:rFonts w:ascii="Times New Roman" w:eastAsia="Calibri" w:hAnsi="Times New Roman" w:cs="Times New Roman"/>
                <w:caps/>
                <w:sz w:val="24"/>
                <w:szCs w:val="24"/>
                <w:lang w:eastAsia="ar-SA"/>
              </w:rPr>
              <w:t xml:space="preserve">Pilnvarotā pārstāve </w:t>
            </w: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r w:rsidRPr="009E0E6B">
              <w:rPr>
                <w:rFonts w:ascii="Times New Roman" w:eastAsia="Calibri" w:hAnsi="Times New Roman" w:cs="Times New Roman"/>
                <w:caps/>
                <w:sz w:val="24"/>
                <w:szCs w:val="24"/>
                <w:lang w:eastAsia="ar-SA"/>
              </w:rPr>
              <w:t>Jana Priedniece</w:t>
            </w:r>
          </w:p>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p>
        </w:tc>
      </w:tr>
      <w:tr w:rsidR="009E0E6B" w:rsidRPr="009E0E6B" w:rsidTr="00EA72DD">
        <w:trPr>
          <w:trHeight w:val="80"/>
        </w:trPr>
        <w:tc>
          <w:tcPr>
            <w:tcW w:w="4819" w:type="dxa"/>
          </w:tcPr>
          <w:p w:rsidR="009E0E6B" w:rsidRPr="009E0E6B" w:rsidRDefault="009E0E6B" w:rsidP="009E0E6B">
            <w:pPr>
              <w:keepNext/>
              <w:spacing w:after="0" w:line="240" w:lineRule="auto"/>
              <w:jc w:val="both"/>
              <w:outlineLvl w:val="0"/>
              <w:rPr>
                <w:rFonts w:ascii="Times New Roman" w:eastAsia="Times New Roman" w:hAnsi="Times New Roman" w:cs="Times New Roman"/>
                <w:bCs/>
                <w:sz w:val="24"/>
                <w:szCs w:val="24"/>
              </w:rPr>
            </w:pPr>
          </w:p>
        </w:tc>
        <w:tc>
          <w:tcPr>
            <w:tcW w:w="4819" w:type="dxa"/>
          </w:tcPr>
          <w:p w:rsidR="009E0E6B" w:rsidRPr="009E0E6B" w:rsidRDefault="009E0E6B" w:rsidP="009E0E6B">
            <w:pPr>
              <w:suppressAutoHyphens/>
              <w:spacing w:after="0"/>
              <w:ind w:left="249" w:hanging="249"/>
              <w:jc w:val="both"/>
              <w:rPr>
                <w:rFonts w:ascii="Times New Roman" w:eastAsia="Calibri" w:hAnsi="Times New Roman" w:cs="Times New Roman"/>
                <w:caps/>
                <w:sz w:val="24"/>
                <w:szCs w:val="24"/>
                <w:lang w:eastAsia="ar-SA"/>
              </w:rPr>
            </w:pPr>
          </w:p>
        </w:tc>
      </w:tr>
    </w:tbl>
    <w:p w:rsidR="009E0E6B" w:rsidRPr="009E0E6B" w:rsidRDefault="009E0E6B" w:rsidP="009E0E6B">
      <w:pPr>
        <w:suppressAutoHyphens/>
        <w:spacing w:after="0" w:line="240" w:lineRule="auto"/>
        <w:jc w:val="center"/>
        <w:rPr>
          <w:rFonts w:ascii="Times New Roman" w:eastAsia="Calibri" w:hAnsi="Times New Roman" w:cs="Times New Roman"/>
          <w:b/>
          <w:bCs/>
          <w:iCs/>
          <w:sz w:val="24"/>
          <w:szCs w:val="24"/>
          <w:lang w:eastAsia="ar-SA"/>
        </w:rPr>
      </w:pPr>
      <w:r w:rsidRPr="009E0E6B">
        <w:rPr>
          <w:rFonts w:ascii="Times New Roman" w:eastAsia="Calibri" w:hAnsi="Times New Roman" w:cs="Times New Roman"/>
          <w:b/>
          <w:bCs/>
          <w:iCs/>
          <w:sz w:val="24"/>
          <w:szCs w:val="24"/>
          <w:lang w:eastAsia="ar-SA"/>
        </w:rPr>
        <w:t>10. PUŠU PARAKSTI UN REKVIZĪTI</w:t>
      </w: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tbl>
      <w:tblPr>
        <w:tblpPr w:leftFromText="180" w:rightFromText="180" w:vertAnchor="text" w:horzAnchor="page" w:tblpX="5605" w:tblpY="-991"/>
        <w:tblW w:w="0" w:type="auto"/>
        <w:tblLook w:val="04A0" w:firstRow="1" w:lastRow="0" w:firstColumn="1" w:lastColumn="0" w:noHBand="0" w:noVBand="1"/>
      </w:tblPr>
      <w:tblGrid>
        <w:gridCol w:w="5717"/>
      </w:tblGrid>
      <w:tr w:rsidR="009E0E6B" w:rsidRPr="009E0E6B" w:rsidTr="00EA72DD">
        <w:trPr>
          <w:trHeight w:val="201"/>
        </w:trPr>
        <w:tc>
          <w:tcPr>
            <w:tcW w:w="5717" w:type="dxa"/>
          </w:tcPr>
          <w:p w:rsidR="009E0E6B" w:rsidRPr="009E0E6B" w:rsidRDefault="009E0E6B" w:rsidP="009E0E6B">
            <w:pPr>
              <w:spacing w:after="0" w:line="240" w:lineRule="auto"/>
              <w:rPr>
                <w:rFonts w:ascii="Times New Roman" w:eastAsia="Times New Roman" w:hAnsi="Times New Roman" w:cs="Times New Roman"/>
                <w:sz w:val="24"/>
                <w:szCs w:val="24"/>
              </w:rPr>
            </w:pPr>
          </w:p>
          <w:p w:rsidR="009E0E6B" w:rsidRPr="009E0E6B" w:rsidRDefault="009E0E6B" w:rsidP="009E0E6B">
            <w:pPr>
              <w:spacing w:after="0" w:line="240" w:lineRule="auto"/>
              <w:jc w:val="right"/>
              <w:rPr>
                <w:rFonts w:ascii="Times New Roman" w:eastAsia="Times New Roman" w:hAnsi="Times New Roman" w:cs="Times New Roman"/>
                <w:sz w:val="24"/>
                <w:szCs w:val="24"/>
              </w:rPr>
            </w:pPr>
          </w:p>
        </w:tc>
      </w:tr>
    </w:tbl>
    <w:p w:rsidR="009E0E6B" w:rsidRPr="009E0E6B" w:rsidRDefault="009E0E6B" w:rsidP="009E0E6B">
      <w:pPr>
        <w:keepNext/>
        <w:keepLines/>
        <w:spacing w:after="0" w:line="240" w:lineRule="auto"/>
        <w:jc w:val="center"/>
        <w:outlineLvl w:val="0"/>
        <w:rPr>
          <w:rFonts w:ascii="Times New Roman" w:eastAsia="Times New Roman" w:hAnsi="Times New Roman" w:cs="Times New Roman"/>
          <w:b/>
          <w:bCs/>
          <w:caps/>
          <w:sz w:val="28"/>
          <w:szCs w:val="28"/>
        </w:rPr>
      </w:pPr>
    </w:p>
    <w:p w:rsidR="009E0E6B" w:rsidRPr="009E0E6B" w:rsidRDefault="009E0E6B" w:rsidP="009E0E6B">
      <w:pPr>
        <w:keepNext/>
        <w:keepLines/>
        <w:spacing w:after="0" w:line="240" w:lineRule="auto"/>
        <w:jc w:val="center"/>
        <w:outlineLvl w:val="0"/>
        <w:rPr>
          <w:rFonts w:ascii="Times New Roman" w:eastAsia="Times New Roman" w:hAnsi="Times New Roman" w:cs="Times New Roman"/>
          <w:b/>
          <w:bCs/>
          <w:caps/>
          <w:sz w:val="28"/>
          <w:szCs w:val="28"/>
        </w:rPr>
      </w:pPr>
      <w:r w:rsidRPr="009E0E6B">
        <w:rPr>
          <w:rFonts w:ascii="Times New Roman" w:eastAsia="Times New Roman" w:hAnsi="Times New Roman" w:cs="Times New Roman"/>
          <w:b/>
          <w:bCs/>
          <w:caps/>
          <w:sz w:val="28"/>
          <w:szCs w:val="28"/>
        </w:rPr>
        <w:br w:type="page"/>
      </w:r>
    </w:p>
    <w:tbl>
      <w:tblPr>
        <w:tblpPr w:leftFromText="180" w:rightFromText="180" w:vertAnchor="text" w:horzAnchor="page" w:tblpX="5605" w:tblpY="-991"/>
        <w:tblW w:w="0" w:type="auto"/>
        <w:tblLook w:val="04A0" w:firstRow="1" w:lastRow="0" w:firstColumn="1" w:lastColumn="0" w:noHBand="0" w:noVBand="1"/>
      </w:tblPr>
      <w:tblGrid>
        <w:gridCol w:w="5717"/>
      </w:tblGrid>
      <w:tr w:rsidR="009E0E6B" w:rsidRPr="009E0E6B" w:rsidTr="00EA72DD">
        <w:trPr>
          <w:trHeight w:val="205"/>
        </w:trPr>
        <w:tc>
          <w:tcPr>
            <w:tcW w:w="5717" w:type="dxa"/>
          </w:tcPr>
          <w:p w:rsidR="009E0E6B" w:rsidRPr="009E0E6B" w:rsidRDefault="009E0E6B" w:rsidP="009E0E6B">
            <w:pPr>
              <w:keepNext/>
              <w:spacing w:before="240" w:after="60" w:line="240" w:lineRule="auto"/>
              <w:jc w:val="right"/>
              <w:outlineLvl w:val="1"/>
              <w:rPr>
                <w:rFonts w:ascii="Times New Roman" w:eastAsia="Times New Roman" w:hAnsi="Times New Roman" w:cs="Times New Roman"/>
                <w:b/>
                <w:bCs/>
                <w:iCs/>
                <w:sz w:val="24"/>
                <w:szCs w:val="24"/>
              </w:rPr>
            </w:pPr>
            <w:r w:rsidRPr="009E0E6B">
              <w:rPr>
                <w:rFonts w:ascii="Times New Roman" w:eastAsia="Times New Roman" w:hAnsi="Times New Roman" w:cs="Times New Roman"/>
                <w:b/>
                <w:bCs/>
                <w:iCs/>
                <w:kern w:val="1"/>
                <w:sz w:val="24"/>
                <w:szCs w:val="24"/>
              </w:rPr>
              <w:lastRenderedPageBreak/>
              <w:t>1. pielikums</w:t>
            </w:r>
          </w:p>
        </w:tc>
      </w:tr>
      <w:tr w:rsidR="009E0E6B" w:rsidRPr="009E0E6B" w:rsidTr="00EA72DD">
        <w:trPr>
          <w:trHeight w:val="101"/>
        </w:trPr>
        <w:tc>
          <w:tcPr>
            <w:tcW w:w="5717" w:type="dxa"/>
          </w:tcPr>
          <w:p w:rsidR="009E0E6B" w:rsidRPr="009E0E6B" w:rsidRDefault="009E0E6B" w:rsidP="009E0E6B">
            <w:pPr>
              <w:spacing w:after="0" w:line="240" w:lineRule="auto"/>
              <w:jc w:val="right"/>
              <w:rPr>
                <w:rFonts w:ascii="Times New Roman" w:eastAsia="Times New Roman" w:hAnsi="Times New Roman" w:cs="Times New Roman"/>
                <w:bCs/>
                <w:sz w:val="24"/>
                <w:szCs w:val="24"/>
              </w:rPr>
            </w:pPr>
            <w:r w:rsidRPr="009E0E6B">
              <w:rPr>
                <w:rFonts w:ascii="Times New Roman" w:eastAsia="Times New Roman" w:hAnsi="Times New Roman" w:cs="Times New Roman"/>
                <w:sz w:val="24"/>
                <w:szCs w:val="24"/>
              </w:rPr>
              <w:t>14.04.2014. Līgumam</w:t>
            </w:r>
            <w:proofErr w:type="gramStart"/>
            <w:r w:rsidRPr="009E0E6B">
              <w:rPr>
                <w:rFonts w:ascii="Times New Roman" w:eastAsia="Times New Roman" w:hAnsi="Times New Roman" w:cs="Times New Roman"/>
                <w:sz w:val="24"/>
                <w:szCs w:val="24"/>
              </w:rPr>
              <w:t xml:space="preserve">  </w:t>
            </w:r>
            <w:proofErr w:type="gramEnd"/>
            <w:r w:rsidRPr="009E0E6B">
              <w:rPr>
                <w:rFonts w:ascii="Times New Roman" w:eastAsia="Times New Roman" w:hAnsi="Times New Roman" w:cs="Times New Roman"/>
                <w:sz w:val="24"/>
                <w:szCs w:val="24"/>
              </w:rPr>
              <w:t xml:space="preserve">Nr. </w:t>
            </w:r>
            <w:r w:rsidRPr="009E0E6B">
              <w:rPr>
                <w:rFonts w:ascii="Times New Roman" w:eastAsia="Times New Roman" w:hAnsi="Times New Roman" w:cs="Times New Roman"/>
                <w:sz w:val="24"/>
                <w:szCs w:val="24"/>
                <w:shd w:val="clear" w:color="auto" w:fill="FFFFFF"/>
              </w:rPr>
              <w:t>2.1-19/45</w:t>
            </w:r>
          </w:p>
        </w:tc>
      </w:tr>
    </w:tbl>
    <w:p w:rsidR="009E0E6B" w:rsidRPr="009E0E6B" w:rsidRDefault="009E0E6B" w:rsidP="009E0E6B">
      <w:pPr>
        <w:keepNext/>
        <w:keepLines/>
        <w:spacing w:after="0" w:line="240" w:lineRule="auto"/>
        <w:jc w:val="center"/>
        <w:outlineLvl w:val="0"/>
        <w:rPr>
          <w:rFonts w:ascii="Times New Roman" w:eastAsia="Times New Roman" w:hAnsi="Times New Roman" w:cs="Times New Roman"/>
          <w:b/>
          <w:bCs/>
          <w:caps/>
          <w:sz w:val="28"/>
          <w:szCs w:val="28"/>
        </w:rPr>
      </w:pPr>
    </w:p>
    <w:p w:rsidR="009E0E6B" w:rsidRPr="009E0E6B" w:rsidRDefault="009E0E6B" w:rsidP="009E0E6B">
      <w:pPr>
        <w:keepNext/>
        <w:keepLines/>
        <w:spacing w:after="0" w:line="240" w:lineRule="auto"/>
        <w:jc w:val="center"/>
        <w:outlineLvl w:val="0"/>
        <w:rPr>
          <w:rFonts w:ascii="Times New Roman" w:eastAsia="Times New Roman" w:hAnsi="Times New Roman" w:cs="Times New Roman"/>
          <w:b/>
          <w:bCs/>
          <w:caps/>
          <w:sz w:val="28"/>
          <w:szCs w:val="28"/>
        </w:rPr>
      </w:pPr>
      <w:r w:rsidRPr="009E0E6B">
        <w:rPr>
          <w:rFonts w:ascii="Times New Roman" w:eastAsia="Times New Roman" w:hAnsi="Times New Roman" w:cs="Times New Roman"/>
          <w:b/>
          <w:bCs/>
          <w:caps/>
          <w:sz w:val="28"/>
          <w:szCs w:val="28"/>
        </w:rPr>
        <w:t>Tehniskā specifikācija</w:t>
      </w: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keepNext/>
        <w:spacing w:after="0" w:line="240" w:lineRule="auto"/>
        <w:jc w:val="center"/>
        <w:outlineLvl w:val="1"/>
        <w:rPr>
          <w:rFonts w:ascii="Times New Roman" w:eastAsia="Times New Roman" w:hAnsi="Times New Roman" w:cs="Times New Roman"/>
          <w:b/>
          <w:sz w:val="24"/>
          <w:szCs w:val="24"/>
          <w:lang w:val="pl-PL"/>
        </w:rPr>
      </w:pPr>
      <w:r w:rsidRPr="009E0E6B">
        <w:rPr>
          <w:rFonts w:ascii="Times New Roman" w:eastAsia="Times New Roman" w:hAnsi="Times New Roman" w:cs="Times New Roman"/>
          <w:b/>
          <w:sz w:val="24"/>
          <w:szCs w:val="24"/>
          <w:lang w:val="pl-PL"/>
        </w:rPr>
        <w:t>Ekspertu pakalpojumi pētījuma „Vidzemes plānošanas reģiona viedās specializācijas iespējas” izstrādei</w:t>
      </w:r>
    </w:p>
    <w:p w:rsidR="009E0E6B" w:rsidRPr="009E0E6B" w:rsidRDefault="009E0E6B" w:rsidP="009E0E6B">
      <w:pPr>
        <w:spacing w:after="0" w:line="240" w:lineRule="auto"/>
        <w:rPr>
          <w:rFonts w:ascii="Times New Roman" w:eastAsia="Times New Roman" w:hAnsi="Times New Roman" w:cs="Times New Roman"/>
          <w:sz w:val="20"/>
          <w:szCs w:val="20"/>
          <w:lang w:val="pl-PL"/>
        </w:rPr>
      </w:pPr>
    </w:p>
    <w:p w:rsidR="009E0E6B" w:rsidRPr="009E0E6B" w:rsidRDefault="009E0E6B" w:rsidP="009E0E6B">
      <w:pPr>
        <w:keepLines/>
        <w:spacing w:after="0" w:line="240" w:lineRule="auto"/>
        <w:jc w:val="center"/>
        <w:outlineLvl w:val="8"/>
        <w:rPr>
          <w:rFonts w:ascii="Times New Roman" w:eastAsia="Times New Roman" w:hAnsi="Times New Roman" w:cs="Times New Roman"/>
          <w:b/>
          <w:i/>
          <w:iCs/>
          <w:color w:val="404040"/>
          <w:sz w:val="24"/>
          <w:szCs w:val="24"/>
          <w:lang w:val="pl-PL"/>
        </w:rPr>
      </w:pPr>
      <w:r w:rsidRPr="009E0E6B">
        <w:rPr>
          <w:rFonts w:ascii="Times New Roman" w:eastAsia="Times New Roman" w:hAnsi="Times New Roman" w:cs="Times New Roman"/>
          <w:b/>
          <w:i/>
          <w:iCs/>
          <w:color w:val="404040"/>
          <w:sz w:val="24"/>
          <w:szCs w:val="24"/>
          <w:lang w:val="pl-PL"/>
        </w:rPr>
        <w:t>Iepirkuma identifikācijas Nr. VPR/2014/14</w:t>
      </w: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tabs>
          <w:tab w:val="left" w:pos="284"/>
        </w:tabs>
        <w:spacing w:after="0" w:line="240" w:lineRule="auto"/>
        <w:jc w:val="both"/>
        <w:rPr>
          <w:rFonts w:ascii="Times New Roman" w:eastAsia="Times New Roman" w:hAnsi="Times New Roman" w:cs="Times New Roman"/>
          <w:sz w:val="24"/>
          <w:szCs w:val="24"/>
        </w:rPr>
      </w:pPr>
      <w:r w:rsidRPr="009E0E6B">
        <w:rPr>
          <w:rFonts w:ascii="Times New Roman" w:eastAsia="Times New Roman" w:hAnsi="Times New Roman" w:cs="Times New Roman"/>
          <w:b/>
          <w:sz w:val="24"/>
          <w:szCs w:val="24"/>
        </w:rPr>
        <w:t>1.</w:t>
      </w:r>
      <w:r w:rsidRPr="009E0E6B">
        <w:rPr>
          <w:rFonts w:ascii="Times New Roman" w:eastAsia="Times New Roman" w:hAnsi="Times New Roman" w:cs="Times New Roman"/>
          <w:b/>
          <w:sz w:val="24"/>
          <w:szCs w:val="24"/>
        </w:rPr>
        <w:tab/>
        <w:t>Pasūtītājs</w:t>
      </w:r>
      <w:r w:rsidRPr="009E0E6B">
        <w:rPr>
          <w:rFonts w:ascii="Times New Roman" w:eastAsia="Times New Roman" w:hAnsi="Times New Roman" w:cs="Times New Roman"/>
          <w:sz w:val="24"/>
          <w:szCs w:val="24"/>
        </w:rPr>
        <w:t xml:space="preserve"> – </w:t>
      </w:r>
      <w:r w:rsidRPr="009E0E6B">
        <w:rPr>
          <w:rFonts w:ascii="Times New Roman" w:eastAsia="Calibri" w:hAnsi="Times New Roman" w:cs="Times New Roman"/>
          <w:b/>
          <w:sz w:val="24"/>
          <w:szCs w:val="24"/>
          <w:lang w:eastAsia="ar-SA"/>
        </w:rPr>
        <w:t>Vidzemes plānošanas reģions</w:t>
      </w:r>
      <w:r w:rsidRPr="009E0E6B">
        <w:rPr>
          <w:rFonts w:ascii="Times New Roman" w:eastAsia="Calibri" w:hAnsi="Times New Roman" w:cs="Times New Roman"/>
          <w:sz w:val="24"/>
          <w:szCs w:val="24"/>
          <w:lang w:eastAsia="ar-SA"/>
        </w:rPr>
        <w:t>, nodokļu maksātāja reģistrācijas Nr. 90002180246, juridiskā adrese – Jāņa Poruka iela 8-108, Cēsīs (turpmāk tekstā - VPR).</w:t>
      </w:r>
    </w:p>
    <w:p w:rsidR="009E0E6B" w:rsidRPr="009E0E6B" w:rsidRDefault="009E0E6B" w:rsidP="009E0E6B">
      <w:pPr>
        <w:spacing w:after="0" w:line="240" w:lineRule="auto"/>
        <w:rPr>
          <w:rFonts w:ascii="Times New Roman" w:eastAsia="Times New Roman" w:hAnsi="Times New Roman" w:cs="Times New Roman"/>
          <w:b/>
          <w:sz w:val="24"/>
          <w:szCs w:val="24"/>
        </w:rPr>
      </w:pPr>
      <w:r w:rsidRPr="009E0E6B">
        <w:rPr>
          <w:rFonts w:ascii="Times New Roman" w:eastAsia="Times New Roman" w:hAnsi="Times New Roman" w:cs="Times New Roman"/>
          <w:b/>
          <w:sz w:val="24"/>
          <w:szCs w:val="24"/>
        </w:rPr>
        <w:t>2.Pakalpojuma vispārējs apraksts</w:t>
      </w:r>
    </w:p>
    <w:p w:rsidR="009E0E6B" w:rsidRPr="009E0E6B" w:rsidRDefault="009E0E6B" w:rsidP="009E0E6B">
      <w:pPr>
        <w:spacing w:after="0" w:line="240" w:lineRule="auto"/>
        <w:ind w:right="-2"/>
        <w:jc w:val="both"/>
        <w:rPr>
          <w:rFonts w:ascii="Times New Roman" w:eastAsia="Times New Roman" w:hAnsi="Times New Roman" w:cs="Times New Roman"/>
          <w:sz w:val="24"/>
          <w:szCs w:val="24"/>
        </w:rPr>
      </w:pPr>
      <w:r w:rsidRPr="009E0E6B">
        <w:rPr>
          <w:rFonts w:ascii="Times New Roman" w:eastAsia="Times New Roman" w:hAnsi="Times New Roman" w:cs="Times New Roman"/>
          <w:b/>
          <w:sz w:val="24"/>
          <w:szCs w:val="24"/>
        </w:rPr>
        <w:tab/>
      </w:r>
      <w:r w:rsidRPr="009E0E6B">
        <w:rPr>
          <w:rFonts w:ascii="Times New Roman" w:eastAsia="Times New Roman" w:hAnsi="Times New Roman" w:cs="Times New Roman"/>
          <w:sz w:val="24"/>
          <w:szCs w:val="24"/>
        </w:rPr>
        <w:t xml:space="preserve">VPR </w:t>
      </w:r>
      <w:proofErr w:type="spellStart"/>
      <w:r w:rsidRPr="009E0E6B">
        <w:rPr>
          <w:rFonts w:ascii="Times New Roman" w:eastAsia="Times New Roman" w:hAnsi="Times New Roman" w:cs="Times New Roman"/>
          <w:sz w:val="24"/>
          <w:szCs w:val="24"/>
        </w:rPr>
        <w:t>realizēEEZ</w:t>
      </w:r>
      <w:proofErr w:type="spellEnd"/>
      <w:r w:rsidRPr="009E0E6B">
        <w:rPr>
          <w:rFonts w:ascii="Times New Roman" w:eastAsia="Times New Roman" w:hAnsi="Times New Roman" w:cs="Times New Roman"/>
          <w:sz w:val="24"/>
          <w:szCs w:val="24"/>
        </w:rPr>
        <w:t>/Norvēģijas finanšu instrumenta 2009.-2014.gada perioda programmas „Kapacitātes stiprināšana un institucionālā sadarbība starp Latvijas un Norvēģijas valsts institūcijām, vietējām un reģionālām iestādēm” projektu „Latvijas plānošanas reģionu un vietējo pašvaldību teritoriālās attīstības plānošanas kapacitātes palielināšana un attīstības plānošanas dokumentu izstrādāšana” (Nr.4.3-24/NFI/INP-002), kura ietvaros paredzēts izstrādāt pētījumu „</w:t>
      </w:r>
      <w:r w:rsidRPr="009E0E6B">
        <w:rPr>
          <w:rFonts w:ascii="Times New Roman" w:eastAsia="Times New Roman" w:hAnsi="Times New Roman" w:cs="Times New Roman"/>
          <w:sz w:val="24"/>
          <w:szCs w:val="24"/>
          <w:lang w:val="pl-PL"/>
        </w:rPr>
        <w:t>Vidzemes plānošanas reģiona viedās specializācijas iespējas”.</w:t>
      </w:r>
    </w:p>
    <w:p w:rsidR="009E0E6B" w:rsidRPr="009E0E6B" w:rsidRDefault="009E0E6B" w:rsidP="009E0E6B">
      <w:pPr>
        <w:suppressAutoHyphens/>
        <w:spacing w:after="0" w:line="240" w:lineRule="auto"/>
        <w:ind w:firstLine="792"/>
        <w:jc w:val="both"/>
        <w:rPr>
          <w:rFonts w:ascii="Times New Roman" w:eastAsia="Times New Roman" w:hAnsi="Times New Roman" w:cs="Times New Roman"/>
          <w:bCs/>
          <w:i/>
          <w:sz w:val="24"/>
          <w:szCs w:val="24"/>
          <w:lang w:eastAsia="ar-SA"/>
        </w:rPr>
      </w:pPr>
      <w:r w:rsidRPr="009E0E6B">
        <w:rPr>
          <w:rFonts w:ascii="Times New Roman" w:eastAsia="Times New Roman" w:hAnsi="Times New Roman" w:cs="Times New Roman"/>
          <w:bCs/>
          <w:sz w:val="24"/>
          <w:szCs w:val="24"/>
          <w:lang w:eastAsia="ar-SA"/>
        </w:rPr>
        <w:t xml:space="preserve">Viedā specializācija ir pieeja ekonomiskajai attīstībai, apvienojot uzņēmējdarbības, izglītības un inovāciju jomas, kas veicinātu jaunas izaugsmes iespējas konkrētā teritorijā. Viedās specializācijas pieeja uzsver, ka valstis vai reģioni identificē un uzsver ierobežotu skaitu prioritāro jomu, koncentrējoties uz reģiona pieejamiem resursiem un to konkurētspējīgām priekšrocībām </w:t>
      </w:r>
      <w:r w:rsidRPr="009E0E6B">
        <w:rPr>
          <w:rFonts w:ascii="Times New Roman" w:eastAsia="Times New Roman" w:hAnsi="Times New Roman" w:cs="Times New Roman"/>
          <w:bCs/>
          <w:i/>
          <w:sz w:val="24"/>
          <w:szCs w:val="24"/>
          <w:lang w:eastAsia="ar-SA"/>
        </w:rPr>
        <w:t xml:space="preserve">(OECD, </w:t>
      </w:r>
      <w:proofErr w:type="spellStart"/>
      <w:r w:rsidRPr="009E0E6B">
        <w:rPr>
          <w:rFonts w:ascii="Times New Roman" w:eastAsia="Times New Roman" w:hAnsi="Times New Roman" w:cs="Times New Roman"/>
          <w:bCs/>
          <w:i/>
          <w:sz w:val="24"/>
          <w:szCs w:val="24"/>
          <w:lang w:eastAsia="ar-SA"/>
        </w:rPr>
        <w:t>Innovation-drivenGrowthinRegions:</w:t>
      </w:r>
      <w:proofErr w:type="spellEnd"/>
      <w:r w:rsidRPr="009E0E6B">
        <w:rPr>
          <w:rFonts w:ascii="Times New Roman" w:eastAsia="Times New Roman" w:hAnsi="Times New Roman" w:cs="Times New Roman"/>
          <w:bCs/>
          <w:i/>
          <w:sz w:val="24"/>
          <w:szCs w:val="24"/>
          <w:lang w:eastAsia="ar-SA"/>
        </w:rPr>
        <w:t xml:space="preserve"> </w:t>
      </w:r>
      <w:proofErr w:type="spellStart"/>
      <w:r w:rsidRPr="009E0E6B">
        <w:rPr>
          <w:rFonts w:ascii="Times New Roman" w:eastAsia="Times New Roman" w:hAnsi="Times New Roman" w:cs="Times New Roman"/>
          <w:bCs/>
          <w:i/>
          <w:sz w:val="24"/>
          <w:szCs w:val="24"/>
          <w:lang w:eastAsia="ar-SA"/>
        </w:rPr>
        <w:t>TheRoleofSmartSpecialization</w:t>
      </w:r>
      <w:proofErr w:type="spellEnd"/>
      <w:r w:rsidRPr="009E0E6B">
        <w:rPr>
          <w:rFonts w:ascii="Times New Roman" w:eastAsia="Times New Roman" w:hAnsi="Times New Roman" w:cs="Times New Roman"/>
          <w:bCs/>
          <w:i/>
          <w:sz w:val="24"/>
          <w:szCs w:val="24"/>
          <w:lang w:eastAsia="ar-SA"/>
        </w:rPr>
        <w:t>, 2013).</w:t>
      </w:r>
    </w:p>
    <w:p w:rsidR="009E0E6B" w:rsidRPr="009E0E6B" w:rsidRDefault="009E0E6B" w:rsidP="009E0E6B">
      <w:pPr>
        <w:suppressAutoHyphens/>
        <w:spacing w:after="0" w:line="240" w:lineRule="auto"/>
        <w:ind w:firstLine="792"/>
        <w:jc w:val="both"/>
        <w:rPr>
          <w:rFonts w:ascii="Times New Roman" w:eastAsia="Times New Roman" w:hAnsi="Times New Roman" w:cs="Times New Roman"/>
          <w:bCs/>
          <w:sz w:val="24"/>
          <w:szCs w:val="24"/>
          <w:lang w:eastAsia="ar-SA"/>
        </w:rPr>
      </w:pPr>
      <w:r w:rsidRPr="009E0E6B">
        <w:rPr>
          <w:rFonts w:ascii="Times New Roman" w:eastAsia="Times New Roman" w:hAnsi="Times New Roman" w:cs="Times New Roman"/>
          <w:bCs/>
          <w:sz w:val="24"/>
          <w:szCs w:val="24"/>
          <w:lang w:eastAsia="ar-SA"/>
        </w:rPr>
        <w:t xml:space="preserve">Pētniecības un inovāciju stratēģijas vadlīnijas viedai specializācijai </w:t>
      </w:r>
      <w:r w:rsidRPr="009E0E6B">
        <w:rPr>
          <w:rFonts w:ascii="Times New Roman" w:eastAsia="Times New Roman" w:hAnsi="Times New Roman" w:cs="Times New Roman"/>
          <w:bCs/>
          <w:i/>
          <w:sz w:val="24"/>
          <w:szCs w:val="24"/>
          <w:lang w:eastAsia="ar-SA"/>
        </w:rPr>
        <w:t>(</w:t>
      </w:r>
      <w:proofErr w:type="spellStart"/>
      <w:r w:rsidRPr="009E0E6B">
        <w:rPr>
          <w:rFonts w:ascii="Times New Roman" w:eastAsia="Times New Roman" w:hAnsi="Times New Roman" w:cs="Times New Roman"/>
          <w:bCs/>
          <w:i/>
          <w:sz w:val="24"/>
          <w:szCs w:val="24"/>
          <w:lang w:eastAsia="ar-SA"/>
        </w:rPr>
        <w:t>GuideonResearchandInnovationStrategiesforSmartSpecialisation</w:t>
      </w:r>
      <w:proofErr w:type="spellEnd"/>
      <w:r w:rsidRPr="009E0E6B">
        <w:rPr>
          <w:rFonts w:ascii="Times New Roman" w:eastAsia="Times New Roman" w:hAnsi="Times New Roman" w:cs="Times New Roman"/>
          <w:bCs/>
          <w:i/>
          <w:sz w:val="24"/>
          <w:szCs w:val="24"/>
          <w:lang w:eastAsia="ar-SA"/>
        </w:rPr>
        <w:t xml:space="preserve"> (RIS3 </w:t>
      </w:r>
      <w:proofErr w:type="spellStart"/>
      <w:r w:rsidRPr="009E0E6B">
        <w:rPr>
          <w:rFonts w:ascii="Times New Roman" w:eastAsia="Times New Roman" w:hAnsi="Times New Roman" w:cs="Times New Roman"/>
          <w:bCs/>
          <w:i/>
          <w:sz w:val="24"/>
          <w:szCs w:val="24"/>
          <w:lang w:eastAsia="ar-SA"/>
        </w:rPr>
        <w:t>Guide</w:t>
      </w:r>
      <w:proofErr w:type="spellEnd"/>
      <w:r w:rsidRPr="009E0E6B">
        <w:rPr>
          <w:rFonts w:ascii="Times New Roman" w:eastAsia="Times New Roman" w:hAnsi="Times New Roman" w:cs="Times New Roman"/>
          <w:bCs/>
          <w:i/>
          <w:sz w:val="24"/>
          <w:szCs w:val="24"/>
          <w:lang w:eastAsia="ar-SA"/>
        </w:rPr>
        <w:t>))</w:t>
      </w:r>
      <w:r w:rsidRPr="009E0E6B">
        <w:rPr>
          <w:rFonts w:ascii="Times New Roman" w:eastAsia="Times New Roman" w:hAnsi="Times New Roman" w:cs="Times New Roman"/>
          <w:bCs/>
          <w:sz w:val="24"/>
          <w:szCs w:val="24"/>
          <w:lang w:eastAsia="ar-SA"/>
        </w:rPr>
        <w:t xml:space="preserve"> uzsver, ka reģionālā izaugsme izriet no vietējo uzņēmumu spējas radīt jaunus produktus vai paaugstināt to konkurētspēju tirgū, kas mūsdienās ir viens no būtiskākajiem reģionālās attīstības priekšnoteikumiem. Attiecībā uz vietas konkurētspēju un inovācijām notikusi paradigmas maiņa, kas uzsver nepieciešamību pēc pārdomātas valsts un reģionālās viedās specializācijas definēšanas.</w:t>
      </w:r>
    </w:p>
    <w:p w:rsidR="009E0E6B" w:rsidRPr="009E0E6B" w:rsidRDefault="009E0E6B" w:rsidP="009E0E6B">
      <w:pPr>
        <w:suppressAutoHyphens/>
        <w:spacing w:after="0" w:line="240" w:lineRule="auto"/>
        <w:ind w:firstLine="792"/>
        <w:jc w:val="both"/>
        <w:rPr>
          <w:rFonts w:ascii="Times New Roman" w:eastAsia="Times New Roman" w:hAnsi="Times New Roman" w:cs="Times New Roman"/>
          <w:bCs/>
          <w:sz w:val="24"/>
          <w:szCs w:val="24"/>
          <w:lang w:eastAsia="ar-SA"/>
        </w:rPr>
      </w:pPr>
      <w:r w:rsidRPr="009E0E6B">
        <w:rPr>
          <w:rFonts w:ascii="Times New Roman" w:eastAsia="Times New Roman" w:hAnsi="Times New Roman" w:cs="Times New Roman"/>
          <w:sz w:val="24"/>
          <w:szCs w:val="24"/>
          <w:lang w:eastAsia="ar-SA"/>
        </w:rPr>
        <w:t xml:space="preserve">Vidzemes plānošanas reģiona attīstības padome 2012. gada 13. jūnijā pieņēmusi </w:t>
      </w:r>
      <w:proofErr w:type="spellStart"/>
      <w:r w:rsidRPr="009E0E6B">
        <w:rPr>
          <w:rFonts w:ascii="Times New Roman" w:eastAsia="Times New Roman" w:hAnsi="Times New Roman" w:cs="Times New Roman"/>
          <w:sz w:val="24"/>
          <w:szCs w:val="24"/>
          <w:lang w:eastAsia="ar-SA"/>
        </w:rPr>
        <w:t>lēmumupar</w:t>
      </w:r>
      <w:proofErr w:type="spellEnd"/>
      <w:r w:rsidRPr="009E0E6B">
        <w:rPr>
          <w:rFonts w:ascii="Times New Roman" w:eastAsia="Times New Roman" w:hAnsi="Times New Roman" w:cs="Times New Roman"/>
          <w:sz w:val="24"/>
          <w:szCs w:val="24"/>
          <w:lang w:eastAsia="ar-SA"/>
        </w:rPr>
        <w:t xml:space="preserve"> Vidzemes plānošanas reģiona ilgtspējīgas attīstības stratēģijas 2014-2030 un attīstības programmas 2014-2020 izstrādes uzsākšanu. Šo dokumentu ietvaros tiks definētas Vidzemes plānošanas reģiona viedās specializācijas jomas un to attīstības iespējas. </w:t>
      </w:r>
    </w:p>
    <w:p w:rsidR="009E0E6B" w:rsidRPr="009E0E6B" w:rsidRDefault="009E0E6B" w:rsidP="009E0E6B">
      <w:pPr>
        <w:spacing w:after="0" w:line="240" w:lineRule="auto"/>
        <w:rPr>
          <w:rFonts w:ascii="Times New Roman" w:eastAsia="Times New Roman" w:hAnsi="Times New Roman" w:cs="Times New Roman"/>
          <w:b/>
          <w:sz w:val="24"/>
          <w:szCs w:val="24"/>
        </w:rPr>
      </w:pPr>
    </w:p>
    <w:p w:rsidR="009E0E6B" w:rsidRPr="009E0E6B" w:rsidRDefault="009E0E6B" w:rsidP="009E0E6B">
      <w:pPr>
        <w:spacing w:after="0" w:line="240" w:lineRule="auto"/>
        <w:rPr>
          <w:rFonts w:ascii="Times New Roman" w:eastAsia="Times New Roman" w:hAnsi="Times New Roman" w:cs="Times New Roman"/>
          <w:b/>
          <w:sz w:val="24"/>
          <w:szCs w:val="24"/>
        </w:rPr>
      </w:pPr>
      <w:r w:rsidRPr="009E0E6B">
        <w:rPr>
          <w:rFonts w:ascii="Times New Roman" w:eastAsia="Times New Roman" w:hAnsi="Times New Roman" w:cs="Times New Roman"/>
          <w:b/>
          <w:sz w:val="24"/>
          <w:szCs w:val="24"/>
        </w:rPr>
        <w:t>3.Iepirkuma priekšmets</w:t>
      </w:r>
    </w:p>
    <w:p w:rsidR="009E0E6B" w:rsidRPr="009E0E6B" w:rsidRDefault="009E0E6B" w:rsidP="009E0E6B">
      <w:pPr>
        <w:spacing w:after="0" w:line="240" w:lineRule="auto"/>
        <w:jc w:val="both"/>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Ekspertu pakalpojumi pētījuma „Vidzemes plānošanas reģiona viedās specializācijas iespējas</w:t>
      </w:r>
      <w:r w:rsidRPr="009E0E6B">
        <w:rPr>
          <w:rFonts w:ascii="Times New Roman" w:eastAsia="Times New Roman" w:hAnsi="Times New Roman" w:cs="Times New Roman"/>
          <w:bCs/>
          <w:i/>
          <w:iCs/>
          <w:sz w:val="24"/>
          <w:szCs w:val="24"/>
        </w:rPr>
        <w:t>”</w:t>
      </w:r>
      <w:r w:rsidRPr="009E0E6B">
        <w:rPr>
          <w:rFonts w:ascii="Times New Roman" w:eastAsia="Times New Roman" w:hAnsi="Times New Roman" w:cs="Times New Roman"/>
          <w:sz w:val="24"/>
          <w:szCs w:val="24"/>
        </w:rPr>
        <w:t xml:space="preserve"> izstrādei projektā „Latvijas plānošanas reģionu un vietējo pašvaldību teritoriālās attīstības plānošanas kapacitātes palielināšana un attīstības plānošanas dokumentu izstrādāšana”.</w:t>
      </w:r>
    </w:p>
    <w:p w:rsidR="009E0E6B" w:rsidRPr="009E0E6B" w:rsidRDefault="009E0E6B" w:rsidP="009E0E6B">
      <w:pPr>
        <w:spacing w:after="0" w:line="240" w:lineRule="auto"/>
        <w:jc w:val="both"/>
        <w:rPr>
          <w:rFonts w:ascii="Times New Roman" w:eastAsia="Times New Roman" w:hAnsi="Times New Roman" w:cs="Times New Roman"/>
          <w:b/>
          <w:sz w:val="24"/>
          <w:szCs w:val="24"/>
        </w:rPr>
      </w:pPr>
    </w:p>
    <w:p w:rsidR="009E0E6B" w:rsidRPr="009E0E6B" w:rsidRDefault="009E0E6B" w:rsidP="009E0E6B">
      <w:pPr>
        <w:tabs>
          <w:tab w:val="left" w:pos="284"/>
        </w:tabs>
        <w:suppressAutoHyphens/>
        <w:spacing w:after="0" w:line="240" w:lineRule="auto"/>
        <w:jc w:val="both"/>
        <w:rPr>
          <w:rFonts w:ascii="Times New Roman" w:eastAsia="Times New Roman" w:hAnsi="Times New Roman" w:cs="Times New Roman"/>
          <w:b/>
          <w:sz w:val="24"/>
          <w:szCs w:val="24"/>
          <w:lang w:eastAsia="ar-SA"/>
        </w:rPr>
      </w:pPr>
      <w:r w:rsidRPr="009E0E6B">
        <w:rPr>
          <w:rFonts w:ascii="Times New Roman" w:eastAsia="Times New Roman" w:hAnsi="Times New Roman" w:cs="Times New Roman"/>
          <w:b/>
          <w:sz w:val="24"/>
          <w:szCs w:val="24"/>
          <w:lang w:eastAsia="ar-SA"/>
        </w:rPr>
        <w:t>4.</w:t>
      </w:r>
      <w:r w:rsidRPr="009E0E6B">
        <w:rPr>
          <w:rFonts w:ascii="Times New Roman" w:eastAsia="Times New Roman" w:hAnsi="Times New Roman" w:cs="Times New Roman"/>
          <w:b/>
          <w:sz w:val="24"/>
          <w:szCs w:val="24"/>
          <w:lang w:eastAsia="ar-SA"/>
        </w:rPr>
        <w:tab/>
        <w:t xml:space="preserve">Iepirkuma ietvaros galvenie īstenojamie uzdevumi ir: </w:t>
      </w:r>
    </w:p>
    <w:p w:rsidR="009E0E6B" w:rsidRPr="009E0E6B" w:rsidRDefault="009E0E6B" w:rsidP="009E0E6B">
      <w:pPr>
        <w:suppressAutoHyphens/>
        <w:spacing w:after="0" w:line="240" w:lineRule="auto"/>
        <w:ind w:left="360"/>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4.1.veikt VPR pieejamo viedās specializācijas resursu analīzi un to konkurētspējas priekšnoteikumu novērtējumu, izstrādājot:</w:t>
      </w:r>
    </w:p>
    <w:p w:rsidR="009E0E6B" w:rsidRPr="009E0E6B" w:rsidRDefault="009E0E6B" w:rsidP="009E0E6B">
      <w:pPr>
        <w:numPr>
          <w:ilvl w:val="2"/>
          <w:numId w:val="2"/>
        </w:numPr>
        <w:suppressAutoHyphens/>
        <w:spacing w:after="0" w:line="240" w:lineRule="auto"/>
        <w:contextualSpacing/>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reģionā pieejamo tehnoloģisko, vides, ekonomisko, sociālo (t.sk. līdzdalības un partnerības) un kultūras resursu analīzi;</w:t>
      </w:r>
    </w:p>
    <w:p w:rsidR="009E0E6B" w:rsidRPr="009E0E6B" w:rsidRDefault="009E0E6B" w:rsidP="009E0E6B">
      <w:pPr>
        <w:numPr>
          <w:ilvl w:val="2"/>
          <w:numId w:val="2"/>
        </w:numPr>
        <w:suppressAutoHyphens/>
        <w:spacing w:after="0" w:line="240" w:lineRule="auto"/>
        <w:contextualSpacing/>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reģionā pieejamās infrastruktūras novērtējumu viedās specializācijas nodrošināšanai;</w:t>
      </w:r>
    </w:p>
    <w:p w:rsidR="009E0E6B" w:rsidRPr="009E0E6B" w:rsidRDefault="009E0E6B" w:rsidP="009E0E6B">
      <w:pPr>
        <w:numPr>
          <w:ilvl w:val="2"/>
          <w:numId w:val="2"/>
        </w:numPr>
        <w:suppressAutoHyphens/>
        <w:spacing w:after="0" w:line="240" w:lineRule="auto"/>
        <w:contextualSpacing/>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reģiona attīstībai nozīmīgu izglītības un pētniecības iestāžu tīkla novērtējumu, kā arī darbaspēka resursu izvietojumu reģionā;</w:t>
      </w:r>
    </w:p>
    <w:p w:rsidR="009E0E6B" w:rsidRPr="009E0E6B" w:rsidRDefault="009E0E6B" w:rsidP="009E0E6B">
      <w:pPr>
        <w:numPr>
          <w:ilvl w:val="2"/>
          <w:numId w:val="2"/>
        </w:numPr>
        <w:suppressAutoHyphens/>
        <w:spacing w:after="0" w:line="240" w:lineRule="auto"/>
        <w:contextualSpacing/>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VPR uzņēmējdarbības un inovāciju vides un ekonomiskās situācijas novērtējumu. Analīzes gaitā jāņem vērā šādi faktori: </w:t>
      </w:r>
    </w:p>
    <w:p w:rsidR="009E0E6B" w:rsidRPr="009E0E6B" w:rsidRDefault="009E0E6B" w:rsidP="009E0E6B">
      <w:pPr>
        <w:numPr>
          <w:ilvl w:val="3"/>
          <w:numId w:val="3"/>
        </w:numPr>
        <w:suppressAutoHyphens/>
        <w:spacing w:after="0" w:line="240" w:lineRule="auto"/>
        <w:ind w:left="1723" w:hanging="646"/>
        <w:contextualSpacing/>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lastRenderedPageBreak/>
        <w:t>reģiona ekonomisko vienību attīstības dinamika, to ieņēmumi un nodarbinātības struktūra pa nozarēm;</w:t>
      </w:r>
    </w:p>
    <w:p w:rsidR="009E0E6B" w:rsidRPr="009E0E6B" w:rsidRDefault="009E0E6B" w:rsidP="009E0E6B">
      <w:pPr>
        <w:numPr>
          <w:ilvl w:val="3"/>
          <w:numId w:val="3"/>
        </w:numPr>
        <w:suppressAutoHyphens/>
        <w:spacing w:after="0" w:line="240" w:lineRule="auto"/>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reģiona industriālā struktūra un tās nišas specializācijas potenciāls;</w:t>
      </w:r>
    </w:p>
    <w:p w:rsidR="009E0E6B" w:rsidRPr="009E0E6B" w:rsidRDefault="009E0E6B" w:rsidP="009E0E6B">
      <w:pPr>
        <w:numPr>
          <w:ilvl w:val="3"/>
          <w:numId w:val="3"/>
        </w:numPr>
        <w:suppressAutoHyphens/>
        <w:spacing w:after="0" w:line="240" w:lineRule="auto"/>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reģiona inovāciju, eksporta un pētniecības rādītāji pa nozarēm.</w:t>
      </w:r>
    </w:p>
    <w:p w:rsidR="009E0E6B" w:rsidRPr="009E0E6B" w:rsidRDefault="009E0E6B" w:rsidP="009E0E6B">
      <w:pPr>
        <w:suppressAutoHyphens/>
        <w:spacing w:after="0" w:line="240" w:lineRule="auto"/>
        <w:ind w:left="1080"/>
        <w:jc w:val="both"/>
        <w:rPr>
          <w:rFonts w:ascii="Times New Roman" w:eastAsia="Times New Roman" w:hAnsi="Times New Roman" w:cs="Times New Roman"/>
          <w:sz w:val="24"/>
          <w:szCs w:val="24"/>
          <w:lang w:eastAsia="ar-SA"/>
        </w:rPr>
      </w:pPr>
    </w:p>
    <w:p w:rsidR="009E0E6B" w:rsidRPr="009E0E6B" w:rsidRDefault="009E0E6B" w:rsidP="009E0E6B">
      <w:pPr>
        <w:numPr>
          <w:ilvl w:val="1"/>
          <w:numId w:val="2"/>
        </w:numPr>
        <w:suppressAutoHyphens/>
        <w:spacing w:after="0" w:line="240" w:lineRule="auto"/>
        <w:contextualSpacing/>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izstrādāt priekšlikumus VPR viedās specializācijas jomām:</w:t>
      </w:r>
    </w:p>
    <w:p w:rsidR="009E0E6B" w:rsidRPr="009E0E6B" w:rsidRDefault="009E0E6B" w:rsidP="009E0E6B">
      <w:pPr>
        <w:numPr>
          <w:ilvl w:val="2"/>
          <w:numId w:val="2"/>
        </w:numPr>
        <w:suppressAutoHyphens/>
        <w:spacing w:after="0" w:line="240" w:lineRule="auto"/>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reģionālā griezumā, izvirzot konkrētas rīcības šo jomu attīstībai, definējot prioritāros uzdevumus, nosakot atbildīgos un finanšu avotus viedās specializācijas ieviešanai reģionā;</w:t>
      </w:r>
    </w:p>
    <w:p w:rsidR="009E0E6B" w:rsidRPr="009E0E6B" w:rsidRDefault="009E0E6B" w:rsidP="009E0E6B">
      <w:pPr>
        <w:numPr>
          <w:ilvl w:val="2"/>
          <w:numId w:val="2"/>
        </w:numPr>
        <w:suppressAutoHyphens/>
        <w:spacing w:after="0" w:line="240" w:lineRule="auto"/>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attīstības centru griezumā (VPR attīstības centros Valmierā, Cēsīs, Smiltenē, Gulbenē, Madonā, Alūksnē, Valkā un VPR lauku teritorijās), ņemot vērā 4.1. nodaļā un tās apakšnodaļās izvirzītos uzdevumus un analīzes rezultātus.</w:t>
      </w:r>
    </w:p>
    <w:p w:rsidR="009E0E6B" w:rsidRPr="009E0E6B" w:rsidRDefault="009E0E6B" w:rsidP="009E0E6B">
      <w:pPr>
        <w:suppressAutoHyphens/>
        <w:spacing w:after="0" w:line="240" w:lineRule="auto"/>
        <w:ind w:left="567"/>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4.3.Izstrādāt VPR ekonomikas un inovāciju vides indikatoru priekšlikumus un priekšlikumus to mērīšanai un uzraudzībai NUTS 3 līmenī.</w:t>
      </w:r>
    </w:p>
    <w:p w:rsidR="009E0E6B" w:rsidRPr="009E0E6B" w:rsidRDefault="009E0E6B" w:rsidP="009E0E6B">
      <w:pPr>
        <w:suppressAutoHyphens/>
        <w:spacing w:after="0" w:line="240" w:lineRule="auto"/>
        <w:ind w:left="540"/>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4.4.Organizēt līdz 01.07.2014. 2 darba grupu sanāksmes- diskusijas par VPR viedās specializācijas iespējām, vienā no tām iesaistot dažādu uzņēmējdarbības nozaru pārstāvjus, otrā pētniecības nozaru pārstāvjus. Abās darba grupās iesaistāmi Pasūtītāja pārstāvji, reģiona uzņēmējdarbības speciālisti un par diskusijas jomu atbildīgo ministriju pārstāvji. Izpildītājs atbild par darba grupu norises saturu, diskusijas dalībnieku izvēli un informēšanu un nodrošina darba grupu sanāksmes un diskusiju dokumentēšanu, dalībnieku reģistrēšanu, atskaites sagatavošanu Pasūtītājs nodrošina telpas, aprīkojumu un kafijas pauzes.</w:t>
      </w:r>
    </w:p>
    <w:p w:rsidR="009E0E6B" w:rsidRPr="009E0E6B" w:rsidRDefault="009E0E6B" w:rsidP="009E0E6B">
      <w:pPr>
        <w:suppressAutoHyphens/>
        <w:spacing w:after="0" w:line="240" w:lineRule="auto"/>
        <w:ind w:left="540"/>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4.5.Sagatavot prezentāciju un novadīt prezentāciju Pasūtītājam par eksperta pakalpojumu izpildi kopumā, kurā ietver:</w:t>
      </w:r>
    </w:p>
    <w:p w:rsidR="009E0E6B" w:rsidRPr="009E0E6B" w:rsidRDefault="009E0E6B" w:rsidP="009E0E6B">
      <w:pPr>
        <w:suppressAutoHyphens/>
        <w:ind w:left="720"/>
        <w:contextualSpacing/>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4.5.1.viedās specializācijas pētījuma izklāstu;</w:t>
      </w:r>
    </w:p>
    <w:p w:rsidR="009E0E6B" w:rsidRPr="009E0E6B" w:rsidRDefault="009E0E6B" w:rsidP="009E0E6B">
      <w:pPr>
        <w:suppressAutoHyphens/>
        <w:ind w:left="720"/>
        <w:contextualSpacing/>
        <w:jc w:val="both"/>
        <w:rPr>
          <w:rFonts w:ascii="Times New Roman" w:eastAsia="Calibri" w:hAnsi="Times New Roman" w:cs="Times New Roman"/>
          <w:sz w:val="24"/>
          <w:szCs w:val="24"/>
          <w:lang w:eastAsia="ar-SA"/>
        </w:rPr>
      </w:pPr>
      <w:r w:rsidRPr="009E0E6B">
        <w:rPr>
          <w:rFonts w:ascii="Times New Roman" w:eastAsia="Calibri" w:hAnsi="Times New Roman" w:cs="Times New Roman"/>
          <w:sz w:val="24"/>
          <w:szCs w:val="24"/>
          <w:lang w:eastAsia="ar-SA"/>
        </w:rPr>
        <w:t xml:space="preserve">4.5.2.darba grupu norišu, diskusiju apkopojumu, būtiskākos secinājumus un priekšlikumus. </w:t>
      </w:r>
    </w:p>
    <w:p w:rsidR="009E0E6B" w:rsidRPr="009E0E6B" w:rsidRDefault="009E0E6B" w:rsidP="009E0E6B">
      <w:pPr>
        <w:suppressAutoHyphens/>
        <w:spacing w:after="0" w:line="240" w:lineRule="auto"/>
        <w:ind w:left="360"/>
        <w:jc w:val="both"/>
        <w:rPr>
          <w:rFonts w:ascii="Times New Roman" w:eastAsia="Times New Roman" w:hAnsi="Times New Roman" w:cs="Times New Roman"/>
          <w:sz w:val="24"/>
          <w:szCs w:val="24"/>
        </w:rPr>
      </w:pPr>
    </w:p>
    <w:p w:rsidR="009E0E6B" w:rsidRPr="009E0E6B" w:rsidRDefault="009E0E6B" w:rsidP="009E0E6B">
      <w:pPr>
        <w:spacing w:after="0"/>
        <w:rPr>
          <w:rFonts w:ascii="Times New Roman" w:eastAsia="Times New Roman" w:hAnsi="Times New Roman" w:cs="Times New Roman"/>
          <w:b/>
          <w:sz w:val="24"/>
          <w:szCs w:val="24"/>
        </w:rPr>
      </w:pPr>
      <w:r w:rsidRPr="009E0E6B">
        <w:rPr>
          <w:rFonts w:ascii="Times New Roman" w:eastAsia="Times New Roman" w:hAnsi="Times New Roman" w:cs="Times New Roman"/>
          <w:b/>
          <w:sz w:val="24"/>
          <w:szCs w:val="24"/>
        </w:rPr>
        <w:t>5.Nodevumi un iesniegšanas termiņi:</w:t>
      </w:r>
    </w:p>
    <w:p w:rsidR="009E0E6B" w:rsidRPr="009E0E6B" w:rsidRDefault="009E0E6B" w:rsidP="009E0E6B">
      <w:pPr>
        <w:spacing w:after="0"/>
        <w:jc w:val="both"/>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 xml:space="preserve">5.1.Darba plāns par pētījuma veikšanas procesu un izmantojamo metodoloģiju Word formātā elektroniski un papīra formātā, metodoloģijas prezentācija </w:t>
      </w:r>
      <w:r w:rsidRPr="009E0E6B">
        <w:rPr>
          <w:rFonts w:ascii="Times New Roman" w:eastAsia="Times New Roman" w:hAnsi="Times New Roman" w:cs="Times New Roman"/>
          <w:i/>
          <w:sz w:val="24"/>
          <w:szCs w:val="24"/>
        </w:rPr>
        <w:t xml:space="preserve">PowerPoint </w:t>
      </w:r>
      <w:r w:rsidRPr="009E0E6B">
        <w:rPr>
          <w:rFonts w:ascii="Times New Roman" w:eastAsia="Times New Roman" w:hAnsi="Times New Roman" w:cs="Times New Roman"/>
          <w:b/>
          <w:sz w:val="24"/>
          <w:szCs w:val="24"/>
          <w:lang w:eastAsia="ar-SA"/>
        </w:rPr>
        <w:t>ne vēlāk kā 2 nedēļas pēc līguma noslēgšanas</w:t>
      </w:r>
      <w:r w:rsidRPr="009E0E6B">
        <w:rPr>
          <w:rFonts w:ascii="Times New Roman" w:eastAsia="Times New Roman" w:hAnsi="Times New Roman" w:cs="Times New Roman"/>
          <w:sz w:val="24"/>
          <w:szCs w:val="24"/>
        </w:rPr>
        <w:t>.</w:t>
      </w:r>
    </w:p>
    <w:p w:rsidR="009E0E6B" w:rsidRPr="009E0E6B" w:rsidRDefault="009E0E6B" w:rsidP="009E0E6B">
      <w:pPr>
        <w:spacing w:after="0"/>
        <w:rPr>
          <w:rFonts w:ascii="Times New Roman" w:eastAsia="Times New Roman" w:hAnsi="Times New Roman" w:cs="Times New Roman"/>
          <w:sz w:val="24"/>
          <w:szCs w:val="24"/>
        </w:rPr>
      </w:pPr>
    </w:p>
    <w:p w:rsidR="009E0E6B" w:rsidRPr="009E0E6B" w:rsidRDefault="009E0E6B" w:rsidP="009E0E6B">
      <w:pPr>
        <w:suppressAutoHyphens/>
        <w:spacing w:after="0" w:line="240" w:lineRule="auto"/>
        <w:ind w:left="709"/>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Uzsākot pakalpojuma izpildi, Izpildītājs ar Pasūtītāju saskaņo pakalpojuma izpildes laika grafiku, veicamās aktivitātes atbilstoši iepirkuma termiņam.</w:t>
      </w:r>
    </w:p>
    <w:p w:rsidR="009E0E6B" w:rsidRPr="009E0E6B" w:rsidRDefault="009E0E6B" w:rsidP="009E0E6B">
      <w:pPr>
        <w:suppressAutoHyphens/>
        <w:spacing w:after="0" w:line="240" w:lineRule="auto"/>
        <w:ind w:left="709"/>
        <w:jc w:val="both"/>
        <w:rPr>
          <w:rFonts w:ascii="Times New Roman" w:eastAsia="Times New Roman" w:hAnsi="Times New Roman" w:cs="Times New Roman"/>
          <w:b/>
          <w:sz w:val="24"/>
          <w:szCs w:val="24"/>
          <w:lang w:eastAsia="ar-SA"/>
        </w:rPr>
      </w:pPr>
      <w:r w:rsidRPr="009E0E6B">
        <w:rPr>
          <w:rFonts w:ascii="Times New Roman" w:eastAsia="Times New Roman" w:hAnsi="Times New Roman" w:cs="Times New Roman"/>
          <w:sz w:val="24"/>
          <w:szCs w:val="24"/>
          <w:lang w:eastAsia="ar-SA"/>
        </w:rPr>
        <w:t xml:space="preserve">Prezentēt viedās specializācijas konkurētspējas potenciāla novērtējuma metodoloģiju t.sk. detalizētu pētījuma izstrādes darba plānu </w:t>
      </w:r>
      <w:r w:rsidRPr="009E0E6B">
        <w:rPr>
          <w:rFonts w:ascii="Times New Roman" w:eastAsia="Times New Roman" w:hAnsi="Times New Roman" w:cs="Times New Roman"/>
          <w:b/>
          <w:sz w:val="24"/>
          <w:szCs w:val="24"/>
          <w:lang w:eastAsia="ar-SA"/>
        </w:rPr>
        <w:t>ne vēlāk kā 2 nedēļas pēc līguma noslēgšanas.</w:t>
      </w:r>
    </w:p>
    <w:p w:rsidR="009E0E6B" w:rsidRPr="009E0E6B" w:rsidRDefault="009E0E6B" w:rsidP="009E0E6B">
      <w:pPr>
        <w:suppressAutoHyphens/>
        <w:spacing w:after="0" w:line="240" w:lineRule="auto"/>
        <w:jc w:val="both"/>
        <w:rPr>
          <w:rFonts w:ascii="Times New Roman" w:eastAsia="Times New Roman" w:hAnsi="Times New Roman" w:cs="Times New Roman"/>
          <w:sz w:val="24"/>
          <w:szCs w:val="24"/>
          <w:lang w:eastAsia="ar-SA"/>
        </w:rPr>
      </w:pPr>
    </w:p>
    <w:p w:rsidR="009E0E6B" w:rsidRPr="009E0E6B" w:rsidRDefault="009E0E6B" w:rsidP="009E0E6B">
      <w:pPr>
        <w:spacing w:after="0" w:line="240" w:lineRule="auto"/>
        <w:jc w:val="both"/>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5.2. Pētījums„</w:t>
      </w:r>
      <w:r w:rsidRPr="009E0E6B">
        <w:rPr>
          <w:rFonts w:ascii="Times New Roman" w:eastAsia="Times New Roman" w:hAnsi="Times New Roman" w:cs="Times New Roman"/>
          <w:sz w:val="24"/>
          <w:szCs w:val="24"/>
          <w:lang w:val="pl-PL"/>
        </w:rPr>
        <w:t>Vidzemes plānošanas reģiona viedās specializācijas iespējas”</w:t>
      </w:r>
      <w:r w:rsidRPr="009E0E6B">
        <w:rPr>
          <w:rFonts w:ascii="Times New Roman" w:eastAsia="Times New Roman" w:hAnsi="Times New Roman" w:cs="Times New Roman"/>
          <w:sz w:val="24"/>
          <w:szCs w:val="24"/>
        </w:rPr>
        <w:t xml:space="preserve"> latviešu valodā Word formātā elektroniski un papīra formātā </w:t>
      </w:r>
      <w:r w:rsidRPr="009E0E6B">
        <w:rPr>
          <w:rFonts w:ascii="Times New Roman" w:eastAsia="Times New Roman" w:hAnsi="Times New Roman" w:cs="Times New Roman"/>
          <w:sz w:val="24"/>
          <w:szCs w:val="24"/>
          <w:lang w:eastAsia="ar-SA"/>
        </w:rPr>
        <w:t>iesiets 2 (divos) eksemplāros, 1 (viens) eksemplārs - CD vai zibatmiņā.</w:t>
      </w:r>
    </w:p>
    <w:p w:rsidR="009E0E6B" w:rsidRPr="009E0E6B" w:rsidRDefault="009E0E6B" w:rsidP="009E0E6B">
      <w:pPr>
        <w:spacing w:after="0"/>
        <w:rPr>
          <w:rFonts w:ascii="Times New Roman" w:eastAsia="Times New Roman" w:hAnsi="Times New Roman" w:cs="Times New Roman"/>
          <w:sz w:val="24"/>
          <w:szCs w:val="24"/>
        </w:rPr>
      </w:pPr>
    </w:p>
    <w:p w:rsidR="009E0E6B" w:rsidRPr="009E0E6B" w:rsidRDefault="009E0E6B" w:rsidP="009E0E6B">
      <w:pPr>
        <w:spacing w:after="0" w:line="240" w:lineRule="auto"/>
        <w:ind w:left="709"/>
        <w:jc w:val="both"/>
        <w:rPr>
          <w:rFonts w:ascii="Times New Roman" w:eastAsia="Times New Roman" w:hAnsi="Times New Roman" w:cs="Times New Roman"/>
          <w:sz w:val="24"/>
          <w:szCs w:val="24"/>
        </w:rPr>
      </w:pPr>
      <w:r w:rsidRPr="009E0E6B">
        <w:rPr>
          <w:rFonts w:ascii="Times New Roman" w:eastAsia="Times New Roman" w:hAnsi="Times New Roman" w:cs="Times New Roman"/>
          <w:b/>
          <w:sz w:val="24"/>
          <w:szCs w:val="24"/>
        </w:rPr>
        <w:t>Pētījuma minimālais apjoms 40 A4</w:t>
      </w:r>
      <w:r w:rsidRPr="009E0E6B">
        <w:rPr>
          <w:rFonts w:ascii="Times New Roman" w:eastAsia="Times New Roman" w:hAnsi="Times New Roman" w:cs="Times New Roman"/>
          <w:sz w:val="24"/>
          <w:szCs w:val="24"/>
        </w:rPr>
        <w:t xml:space="preserve"> lapaspuses, standarta lappuse - A4 formāts, teksta sagatavošanai ir jāizmanto </w:t>
      </w:r>
      <w:proofErr w:type="spellStart"/>
      <w:r w:rsidRPr="009E0E6B">
        <w:rPr>
          <w:rFonts w:ascii="Times New Roman" w:eastAsia="Times New Roman" w:hAnsi="Times New Roman" w:cs="Times New Roman"/>
          <w:sz w:val="24"/>
          <w:szCs w:val="24"/>
        </w:rPr>
        <w:t>TimesNewRoman</w:t>
      </w:r>
      <w:proofErr w:type="spellEnd"/>
      <w:r w:rsidRPr="009E0E6B">
        <w:rPr>
          <w:rFonts w:ascii="Times New Roman" w:eastAsia="Times New Roman" w:hAnsi="Times New Roman" w:cs="Times New Roman"/>
          <w:sz w:val="24"/>
          <w:szCs w:val="24"/>
        </w:rPr>
        <w:t xml:space="preserve"> fonts, 12 lieluma burti ar viena intervāla atstarpi. </w:t>
      </w:r>
    </w:p>
    <w:p w:rsidR="009E0E6B" w:rsidRPr="009E0E6B" w:rsidRDefault="009E0E6B" w:rsidP="009E0E6B">
      <w:pPr>
        <w:spacing w:after="0"/>
        <w:ind w:left="709"/>
        <w:rPr>
          <w:rFonts w:ascii="Times New Roman" w:eastAsia="Times New Roman" w:hAnsi="Times New Roman" w:cs="Times New Roman"/>
          <w:sz w:val="24"/>
          <w:szCs w:val="24"/>
        </w:rPr>
      </w:pPr>
      <w:r w:rsidRPr="009E0E6B">
        <w:rPr>
          <w:rFonts w:ascii="Times New Roman" w:eastAsia="Times New Roman" w:hAnsi="Times New Roman" w:cs="Times New Roman"/>
          <w:b/>
          <w:sz w:val="24"/>
          <w:szCs w:val="24"/>
        </w:rPr>
        <w:t>Pētījuma struktūrā jāievēro proporcija</w:t>
      </w:r>
      <w:r w:rsidRPr="009E0E6B">
        <w:rPr>
          <w:rFonts w:ascii="Times New Roman" w:eastAsia="Times New Roman" w:hAnsi="Times New Roman" w:cs="Times New Roman"/>
          <w:sz w:val="24"/>
          <w:szCs w:val="24"/>
        </w:rPr>
        <w:t>:</w:t>
      </w:r>
    </w:p>
    <w:p w:rsidR="009E0E6B" w:rsidRPr="009E0E6B" w:rsidRDefault="009E0E6B" w:rsidP="009E0E6B">
      <w:pPr>
        <w:spacing w:after="0"/>
        <w:ind w:left="1429" w:firstLine="11"/>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 xml:space="preserve"> 50% no apjoma 4.1.p. uzdevuma izklāstam,</w:t>
      </w:r>
    </w:p>
    <w:p w:rsidR="009E0E6B" w:rsidRPr="009E0E6B" w:rsidRDefault="009E0E6B" w:rsidP="009E0E6B">
      <w:pPr>
        <w:spacing w:after="0"/>
        <w:ind w:left="1429" w:firstLine="11"/>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40 % no apjoma 4.2.p. uzdevuma izklāstam,</w:t>
      </w:r>
    </w:p>
    <w:p w:rsidR="009E0E6B" w:rsidRPr="009E0E6B" w:rsidRDefault="009E0E6B" w:rsidP="009E0E6B">
      <w:pPr>
        <w:spacing w:after="0"/>
        <w:ind w:left="1429" w:firstLine="11"/>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 xml:space="preserve">10% no apjoma 4.3.p. uzdevuma izklāstam.   </w:t>
      </w:r>
    </w:p>
    <w:p w:rsidR="009E0E6B" w:rsidRPr="009E0E6B" w:rsidRDefault="009E0E6B" w:rsidP="009E0E6B">
      <w:pPr>
        <w:spacing w:after="0"/>
        <w:ind w:left="709"/>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Informācija pētījumā jāapkopo pārskatāmi gan tekstā, gan salīdzināmos grafikos.</w:t>
      </w:r>
    </w:p>
    <w:p w:rsidR="009E0E6B" w:rsidRPr="009E0E6B" w:rsidRDefault="009E0E6B" w:rsidP="009E0E6B">
      <w:pPr>
        <w:spacing w:after="0"/>
        <w:ind w:left="709"/>
        <w:rPr>
          <w:rFonts w:ascii="Times New Roman" w:eastAsia="Times New Roman" w:hAnsi="Times New Roman" w:cs="Times New Roman"/>
          <w:sz w:val="24"/>
          <w:szCs w:val="24"/>
        </w:rPr>
      </w:pPr>
    </w:p>
    <w:p w:rsidR="009E0E6B" w:rsidRPr="009E0E6B" w:rsidRDefault="009E0E6B" w:rsidP="009E0E6B">
      <w:pPr>
        <w:suppressAutoHyphens/>
        <w:spacing w:after="0" w:line="240" w:lineRule="auto"/>
        <w:ind w:firstLine="709"/>
        <w:jc w:val="both"/>
        <w:rPr>
          <w:rFonts w:ascii="Times New Roman" w:eastAsia="Times New Roman" w:hAnsi="Times New Roman" w:cs="Times New Roman"/>
          <w:b/>
          <w:sz w:val="24"/>
          <w:szCs w:val="24"/>
          <w:lang w:eastAsia="ar-SA"/>
        </w:rPr>
      </w:pPr>
      <w:r w:rsidRPr="009E0E6B">
        <w:rPr>
          <w:rFonts w:ascii="Times New Roman" w:eastAsia="Times New Roman" w:hAnsi="Times New Roman" w:cs="Times New Roman"/>
          <w:b/>
          <w:sz w:val="24"/>
          <w:szCs w:val="24"/>
          <w:lang w:eastAsia="ar-SA"/>
        </w:rPr>
        <w:t>Pētījumam pievieno pētījuma rezultātu kopsavilkumu angļu valodā.</w:t>
      </w:r>
    </w:p>
    <w:p w:rsidR="009E0E6B" w:rsidRPr="009E0E6B" w:rsidRDefault="009E0E6B" w:rsidP="009E0E6B">
      <w:pPr>
        <w:suppressAutoHyphens/>
        <w:spacing w:after="0" w:line="240" w:lineRule="auto"/>
        <w:ind w:firstLine="709"/>
        <w:jc w:val="both"/>
        <w:rPr>
          <w:rFonts w:ascii="Times New Roman" w:eastAsia="Times New Roman" w:hAnsi="Times New Roman" w:cs="Times New Roman"/>
          <w:b/>
          <w:sz w:val="24"/>
          <w:szCs w:val="24"/>
          <w:lang w:eastAsia="ar-SA"/>
        </w:rPr>
      </w:pPr>
    </w:p>
    <w:p w:rsidR="009E0E6B" w:rsidRPr="009E0E6B" w:rsidRDefault="009E0E6B" w:rsidP="009E0E6B">
      <w:pPr>
        <w:suppressAutoHyphens/>
        <w:spacing w:after="0" w:line="240" w:lineRule="auto"/>
        <w:ind w:left="720" w:firstLine="720"/>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 xml:space="preserve">Pētījuma </w:t>
      </w:r>
      <w:proofErr w:type="spellStart"/>
      <w:r w:rsidRPr="009E0E6B">
        <w:rPr>
          <w:rFonts w:ascii="Times New Roman" w:eastAsia="Times New Roman" w:hAnsi="Times New Roman" w:cs="Times New Roman"/>
          <w:sz w:val="24"/>
          <w:szCs w:val="24"/>
          <w:lang w:eastAsia="ar-SA"/>
        </w:rPr>
        <w:t>kopsavilkumamaksimālais</w:t>
      </w:r>
      <w:proofErr w:type="spellEnd"/>
      <w:r w:rsidRPr="009E0E6B">
        <w:rPr>
          <w:rFonts w:ascii="Times New Roman" w:eastAsia="Times New Roman" w:hAnsi="Times New Roman" w:cs="Times New Roman"/>
          <w:sz w:val="24"/>
          <w:szCs w:val="24"/>
          <w:lang w:eastAsia="ar-SA"/>
        </w:rPr>
        <w:t xml:space="preserve"> apjoms 2 A4 lapaspuses. </w:t>
      </w:r>
    </w:p>
    <w:p w:rsidR="009E0E6B" w:rsidRPr="009E0E6B" w:rsidRDefault="009E0E6B" w:rsidP="009E0E6B">
      <w:pPr>
        <w:rPr>
          <w:rFonts w:ascii="Times New Roman" w:eastAsia="Times New Roman" w:hAnsi="Times New Roman" w:cs="Times New Roman"/>
          <w:sz w:val="24"/>
          <w:szCs w:val="24"/>
        </w:rPr>
      </w:pPr>
    </w:p>
    <w:p w:rsidR="009E0E6B" w:rsidRPr="009E0E6B" w:rsidRDefault="009E0E6B" w:rsidP="009E0E6B">
      <w:pPr>
        <w:ind w:left="720"/>
        <w:rPr>
          <w:rFonts w:ascii="Times New Roman" w:eastAsia="Times New Roman" w:hAnsi="Times New Roman" w:cs="Times New Roman"/>
          <w:b/>
          <w:sz w:val="24"/>
          <w:szCs w:val="24"/>
        </w:rPr>
      </w:pPr>
      <w:r w:rsidRPr="009E0E6B">
        <w:rPr>
          <w:rFonts w:ascii="Times New Roman" w:eastAsia="Times New Roman" w:hAnsi="Times New Roman" w:cs="Times New Roman"/>
          <w:b/>
          <w:sz w:val="24"/>
          <w:szCs w:val="24"/>
        </w:rPr>
        <w:t>Pētījuma 1.daļa</w:t>
      </w:r>
      <w:r w:rsidRPr="009E0E6B">
        <w:rPr>
          <w:rFonts w:ascii="Times New Roman" w:eastAsia="Times New Roman" w:hAnsi="Times New Roman" w:cs="Times New Roman"/>
          <w:sz w:val="24"/>
          <w:szCs w:val="24"/>
        </w:rPr>
        <w:t xml:space="preserve">, kurā </w:t>
      </w:r>
      <w:r w:rsidRPr="009E0E6B">
        <w:rPr>
          <w:rFonts w:ascii="Times New Roman" w:eastAsia="Times New Roman" w:hAnsi="Times New Roman" w:cs="Times New Roman"/>
          <w:sz w:val="24"/>
          <w:szCs w:val="24"/>
          <w:lang w:eastAsia="ar-SA"/>
        </w:rPr>
        <w:t xml:space="preserve">detalizēti izstrādāti 4.1. un 4.2. punktos nosauktie uzdevumi, </w:t>
      </w:r>
      <w:r w:rsidRPr="009E0E6B">
        <w:rPr>
          <w:rFonts w:ascii="Times New Roman" w:eastAsia="Times New Roman" w:hAnsi="Times New Roman" w:cs="Times New Roman"/>
          <w:b/>
          <w:sz w:val="24"/>
          <w:szCs w:val="24"/>
          <w:lang w:eastAsia="ar-SA"/>
        </w:rPr>
        <w:t>jāiesniedz līdz 2014. gada</w:t>
      </w:r>
      <w:r w:rsidRPr="009E0E6B">
        <w:rPr>
          <w:rFonts w:ascii="Times New Roman" w:eastAsia="Times New Roman" w:hAnsi="Times New Roman" w:cs="Times New Roman"/>
          <w:b/>
          <w:sz w:val="24"/>
          <w:szCs w:val="24"/>
        </w:rPr>
        <w:t xml:space="preserve"> 1. jūnijam.</w:t>
      </w:r>
    </w:p>
    <w:p w:rsidR="009E0E6B" w:rsidRPr="009E0E6B" w:rsidRDefault="009E0E6B" w:rsidP="009E0E6B">
      <w:pPr>
        <w:ind w:left="720"/>
        <w:rPr>
          <w:rFonts w:ascii="Times New Roman" w:eastAsia="Times New Roman" w:hAnsi="Times New Roman" w:cs="Times New Roman"/>
          <w:sz w:val="24"/>
          <w:szCs w:val="24"/>
        </w:rPr>
      </w:pPr>
      <w:r w:rsidRPr="009E0E6B">
        <w:rPr>
          <w:rFonts w:ascii="Times New Roman" w:eastAsia="Times New Roman" w:hAnsi="Times New Roman" w:cs="Times New Roman"/>
          <w:b/>
          <w:sz w:val="24"/>
          <w:szCs w:val="24"/>
        </w:rPr>
        <w:t xml:space="preserve">Viss pētījuma teksts, kopsavilkums </w:t>
      </w:r>
      <w:r w:rsidRPr="009E0E6B">
        <w:rPr>
          <w:rFonts w:ascii="Times New Roman" w:eastAsia="Times New Roman" w:hAnsi="Times New Roman" w:cs="Times New Roman"/>
          <w:b/>
          <w:sz w:val="24"/>
          <w:szCs w:val="24"/>
          <w:lang w:eastAsia="ar-SA"/>
        </w:rPr>
        <w:t>jāiesniedz līdz 2014. gada</w:t>
      </w:r>
      <w:r w:rsidRPr="009E0E6B">
        <w:rPr>
          <w:rFonts w:ascii="Times New Roman" w:eastAsia="Times New Roman" w:hAnsi="Times New Roman" w:cs="Times New Roman"/>
          <w:b/>
          <w:sz w:val="24"/>
          <w:szCs w:val="24"/>
        </w:rPr>
        <w:t xml:space="preserve"> 1. augustam. </w:t>
      </w:r>
    </w:p>
    <w:p w:rsidR="009E0E6B" w:rsidRPr="009E0E6B" w:rsidRDefault="009E0E6B" w:rsidP="009E0E6B">
      <w:pPr>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 xml:space="preserve">5.3.Darba grupu darbības norises dokumentācija </w:t>
      </w:r>
      <w:r w:rsidRPr="009E0E6B">
        <w:rPr>
          <w:rFonts w:ascii="Times New Roman" w:eastAsia="Times New Roman" w:hAnsi="Times New Roman" w:cs="Times New Roman"/>
          <w:sz w:val="24"/>
          <w:szCs w:val="24"/>
          <w:lang w:eastAsia="ar-SA"/>
        </w:rPr>
        <w:t>Word formātā elektroniski un papīra formātā</w:t>
      </w:r>
      <w:r w:rsidRPr="009E0E6B">
        <w:rPr>
          <w:rFonts w:ascii="Times New Roman" w:eastAsia="Times New Roman" w:hAnsi="Times New Roman" w:cs="Times New Roman"/>
          <w:sz w:val="24"/>
          <w:szCs w:val="24"/>
        </w:rPr>
        <w:t>.</w:t>
      </w:r>
    </w:p>
    <w:p w:rsidR="009E0E6B" w:rsidRPr="009E0E6B" w:rsidRDefault="009E0E6B" w:rsidP="009E0E6B">
      <w:pPr>
        <w:suppressAutoHyphens/>
        <w:spacing w:after="0" w:line="240" w:lineRule="auto"/>
        <w:ind w:left="851" w:firstLine="589"/>
        <w:jc w:val="both"/>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 xml:space="preserve">Par katru Izpildītāja pakalpojuma norisē organizēto darba grupu Izpildītājs iesniedz sanāksmes protokolu, dalībnieku reģistru, Izpildītāja sagatavotu diskusijas apkopojumu ar secinājumiem un priekšlikumiem </w:t>
      </w:r>
      <w:r w:rsidRPr="009E0E6B">
        <w:rPr>
          <w:rFonts w:ascii="Times New Roman" w:eastAsia="Times New Roman" w:hAnsi="Times New Roman" w:cs="Times New Roman"/>
          <w:b/>
          <w:sz w:val="24"/>
          <w:szCs w:val="24"/>
          <w:lang w:eastAsia="ar-SA"/>
        </w:rPr>
        <w:t>jāiesniedz ne vēlāk kā līdz 2014. gada</w:t>
      </w:r>
      <w:r w:rsidRPr="009E0E6B">
        <w:rPr>
          <w:rFonts w:ascii="Times New Roman" w:eastAsia="Times New Roman" w:hAnsi="Times New Roman" w:cs="Times New Roman"/>
          <w:b/>
          <w:sz w:val="24"/>
          <w:szCs w:val="24"/>
        </w:rPr>
        <w:t xml:space="preserve"> 1. augustam.</w:t>
      </w:r>
    </w:p>
    <w:p w:rsidR="009E0E6B" w:rsidRPr="009E0E6B" w:rsidRDefault="009E0E6B" w:rsidP="009E0E6B">
      <w:pPr>
        <w:rPr>
          <w:rFonts w:ascii="Times New Roman" w:eastAsia="Times New Roman" w:hAnsi="Times New Roman" w:cs="Times New Roman"/>
          <w:sz w:val="24"/>
          <w:szCs w:val="24"/>
          <w:lang w:eastAsia="ar-SA"/>
        </w:rPr>
      </w:pPr>
    </w:p>
    <w:p w:rsidR="009E0E6B" w:rsidRPr="009E0E6B" w:rsidRDefault="009E0E6B" w:rsidP="009E0E6B">
      <w:pPr>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5.4.Prezentācija par pakalpojumu (atbilstoši 4.5.p.)</w:t>
      </w:r>
      <w:r w:rsidRPr="009E0E6B">
        <w:rPr>
          <w:rFonts w:ascii="Times New Roman" w:eastAsia="Times New Roman" w:hAnsi="Times New Roman" w:cs="Times New Roman"/>
          <w:i/>
          <w:sz w:val="24"/>
          <w:szCs w:val="24"/>
        </w:rPr>
        <w:t>PowerPoint</w:t>
      </w:r>
      <w:r w:rsidRPr="009E0E6B">
        <w:rPr>
          <w:rFonts w:ascii="Times New Roman" w:eastAsia="Times New Roman" w:hAnsi="Times New Roman" w:cs="Times New Roman"/>
          <w:sz w:val="24"/>
          <w:szCs w:val="24"/>
          <w:lang w:eastAsia="ar-SA"/>
        </w:rPr>
        <w:t xml:space="preserve"> formātā elektroniski </w:t>
      </w:r>
      <w:r w:rsidRPr="009E0E6B">
        <w:rPr>
          <w:rFonts w:ascii="Times New Roman" w:eastAsia="Times New Roman" w:hAnsi="Times New Roman" w:cs="Times New Roman"/>
          <w:b/>
          <w:sz w:val="24"/>
          <w:szCs w:val="24"/>
          <w:lang w:eastAsia="ar-SA"/>
        </w:rPr>
        <w:t>jāiesniedz ne vēlāk kā līdz 2014. gada</w:t>
      </w:r>
      <w:r w:rsidRPr="009E0E6B">
        <w:rPr>
          <w:rFonts w:ascii="Times New Roman" w:eastAsia="Times New Roman" w:hAnsi="Times New Roman" w:cs="Times New Roman"/>
          <w:b/>
          <w:sz w:val="24"/>
          <w:szCs w:val="24"/>
        </w:rPr>
        <w:t xml:space="preserve"> 1. augustam.</w:t>
      </w:r>
    </w:p>
    <w:p w:rsidR="009E0E6B" w:rsidRPr="009E0E6B" w:rsidRDefault="009E0E6B" w:rsidP="009E0E6B">
      <w:pPr>
        <w:ind w:left="720" w:firstLine="720"/>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lang w:eastAsia="ar-SA"/>
        </w:rPr>
        <w:t>Prezentācija klātienē Pasūtītāja noteiktā vietā un laikā</w:t>
      </w:r>
      <w:proofErr w:type="gramStart"/>
      <w:r w:rsidRPr="009E0E6B">
        <w:rPr>
          <w:rFonts w:ascii="Times New Roman" w:eastAsia="Times New Roman" w:hAnsi="Times New Roman" w:cs="Times New Roman"/>
          <w:sz w:val="24"/>
          <w:szCs w:val="24"/>
          <w:lang w:eastAsia="ar-SA"/>
        </w:rPr>
        <w:t xml:space="preserve"> .</w:t>
      </w:r>
      <w:proofErr w:type="gramEnd"/>
    </w:p>
    <w:p w:rsidR="009E0E6B" w:rsidRPr="009E0E6B" w:rsidRDefault="009E0E6B" w:rsidP="009E0E6B">
      <w:pPr>
        <w:rPr>
          <w:rFonts w:ascii="Times New Roman" w:eastAsia="Times New Roman" w:hAnsi="Times New Roman" w:cs="Times New Roman"/>
          <w:sz w:val="24"/>
          <w:szCs w:val="24"/>
          <w:lang w:eastAsia="ar-SA"/>
        </w:rPr>
      </w:pPr>
      <w:r w:rsidRPr="009E0E6B">
        <w:rPr>
          <w:rFonts w:ascii="Times New Roman" w:eastAsia="Times New Roman" w:hAnsi="Times New Roman" w:cs="Times New Roman"/>
          <w:sz w:val="24"/>
          <w:szCs w:val="24"/>
          <w:lang w:eastAsia="ar-SA"/>
        </w:rPr>
        <w:t xml:space="preserve">5.5. </w:t>
      </w:r>
      <w:r w:rsidRPr="009E0E6B">
        <w:rPr>
          <w:rFonts w:ascii="Times New Roman" w:eastAsia="Times New Roman" w:hAnsi="Times New Roman" w:cs="Times New Roman"/>
          <w:b/>
          <w:sz w:val="24"/>
          <w:szCs w:val="24"/>
          <w:lang w:eastAsia="ar-SA"/>
        </w:rPr>
        <w:t>Atskaite</w:t>
      </w:r>
      <w:r w:rsidRPr="009E0E6B">
        <w:rPr>
          <w:rFonts w:ascii="Times New Roman" w:eastAsia="Times New Roman" w:hAnsi="Times New Roman" w:cs="Times New Roman"/>
          <w:sz w:val="24"/>
          <w:szCs w:val="24"/>
          <w:lang w:eastAsia="ar-SA"/>
        </w:rPr>
        <w:t xml:space="preserve"> par pakalpojuma izpildes norisi jāiesniedz </w:t>
      </w:r>
      <w:r w:rsidRPr="009E0E6B">
        <w:rPr>
          <w:rFonts w:ascii="Times New Roman" w:eastAsia="Times New Roman" w:hAnsi="Times New Roman" w:cs="Times New Roman"/>
          <w:b/>
          <w:sz w:val="24"/>
          <w:szCs w:val="24"/>
          <w:lang w:eastAsia="ar-SA"/>
        </w:rPr>
        <w:t>katru mēnesi elektroniski, ne vēlāk kā līdz nākamā mēneša 5. datumam</w:t>
      </w:r>
      <w:r w:rsidRPr="009E0E6B">
        <w:rPr>
          <w:rFonts w:ascii="Times New Roman" w:eastAsia="Times New Roman" w:hAnsi="Times New Roman" w:cs="Times New Roman"/>
          <w:sz w:val="24"/>
          <w:szCs w:val="24"/>
          <w:lang w:eastAsia="ar-SA"/>
        </w:rPr>
        <w:t xml:space="preserve">. </w:t>
      </w:r>
    </w:p>
    <w:p w:rsidR="009E0E6B" w:rsidRPr="009E0E6B" w:rsidRDefault="009E0E6B" w:rsidP="009E0E6B">
      <w:pPr>
        <w:tabs>
          <w:tab w:val="num" w:pos="0"/>
        </w:tabs>
        <w:spacing w:after="0" w:line="240" w:lineRule="auto"/>
        <w:jc w:val="both"/>
        <w:rPr>
          <w:rFonts w:ascii="Times New Roman" w:eastAsia="Times New Roman" w:hAnsi="Times New Roman" w:cs="Times New Roman"/>
          <w:b/>
          <w:sz w:val="24"/>
          <w:szCs w:val="24"/>
        </w:rPr>
      </w:pPr>
      <w:bookmarkStart w:id="2" w:name="OLE_LINK1"/>
      <w:r w:rsidRPr="009E0E6B">
        <w:rPr>
          <w:rFonts w:ascii="Times New Roman" w:eastAsia="Times New Roman" w:hAnsi="Times New Roman" w:cs="Times New Roman"/>
          <w:b/>
          <w:sz w:val="24"/>
          <w:szCs w:val="24"/>
        </w:rPr>
        <w:t xml:space="preserve">6. Vispārējās prasības </w:t>
      </w:r>
      <w:r w:rsidRPr="009E0E6B">
        <w:rPr>
          <w:rFonts w:ascii="Times New Roman" w:eastAsia="Times New Roman" w:hAnsi="Times New Roman" w:cs="Times New Roman"/>
          <w:b/>
          <w:kern w:val="28"/>
          <w:sz w:val="24"/>
          <w:szCs w:val="24"/>
          <w:lang w:eastAsia="lv-LV"/>
        </w:rPr>
        <w:t>pakalpojuma izpildē</w:t>
      </w:r>
      <w:r w:rsidRPr="009E0E6B">
        <w:rPr>
          <w:rFonts w:ascii="Times New Roman" w:eastAsia="Times New Roman" w:hAnsi="Times New Roman" w:cs="Times New Roman"/>
          <w:b/>
          <w:sz w:val="24"/>
          <w:szCs w:val="24"/>
        </w:rPr>
        <w:t xml:space="preserve">: </w:t>
      </w:r>
    </w:p>
    <w:p w:rsidR="009E0E6B" w:rsidRPr="009E0E6B" w:rsidRDefault="009E0E6B" w:rsidP="009E0E6B">
      <w:pPr>
        <w:tabs>
          <w:tab w:val="num" w:pos="0"/>
        </w:tabs>
        <w:spacing w:after="0" w:line="240" w:lineRule="auto"/>
        <w:jc w:val="both"/>
        <w:rPr>
          <w:rFonts w:ascii="Times New Roman" w:eastAsia="Times New Roman" w:hAnsi="Times New Roman" w:cs="Times New Roman"/>
          <w:kern w:val="28"/>
          <w:sz w:val="24"/>
          <w:szCs w:val="24"/>
          <w:lang w:eastAsia="lv-LV"/>
        </w:rPr>
      </w:pPr>
      <w:r w:rsidRPr="009E0E6B">
        <w:rPr>
          <w:rFonts w:ascii="Times New Roman" w:eastAsia="Times New Roman" w:hAnsi="Times New Roman" w:cs="Times New Roman"/>
          <w:kern w:val="28"/>
          <w:sz w:val="24"/>
          <w:szCs w:val="24"/>
          <w:lang w:eastAsia="lv-LV"/>
        </w:rPr>
        <w:t xml:space="preserve">6.1.Pretendentam pakalpojuma izpildē jāievēro šādi </w:t>
      </w:r>
      <w:proofErr w:type="spellStart"/>
      <w:r w:rsidRPr="009E0E6B">
        <w:rPr>
          <w:rFonts w:ascii="Times New Roman" w:eastAsia="Times New Roman" w:hAnsi="Times New Roman" w:cs="Times New Roman"/>
          <w:kern w:val="28"/>
          <w:sz w:val="24"/>
          <w:szCs w:val="24"/>
          <w:lang w:eastAsia="lv-LV"/>
        </w:rPr>
        <w:t>ietvardokumenti</w:t>
      </w:r>
      <w:proofErr w:type="spellEnd"/>
      <w:r w:rsidRPr="009E0E6B">
        <w:rPr>
          <w:rFonts w:ascii="Times New Roman" w:eastAsia="Times New Roman" w:hAnsi="Times New Roman" w:cs="Times New Roman"/>
          <w:kern w:val="28"/>
          <w:sz w:val="24"/>
          <w:szCs w:val="24"/>
          <w:lang w:eastAsia="lv-LV"/>
        </w:rPr>
        <w:t xml:space="preserve">: </w:t>
      </w:r>
    </w:p>
    <w:p w:rsidR="009E0E6B" w:rsidRPr="009E0E6B" w:rsidRDefault="009E0E6B" w:rsidP="009E0E6B">
      <w:pPr>
        <w:suppressAutoHyphens/>
        <w:spacing w:after="0" w:line="240" w:lineRule="auto"/>
        <w:ind w:firstLine="360"/>
        <w:jc w:val="both"/>
        <w:rPr>
          <w:rFonts w:ascii="Times New Roman" w:eastAsia="Times New Roman" w:hAnsi="Times New Roman" w:cs="Times New Roman"/>
          <w:bCs/>
          <w:sz w:val="24"/>
          <w:szCs w:val="24"/>
          <w:lang w:eastAsia="ar-SA"/>
        </w:rPr>
      </w:pPr>
      <w:r w:rsidRPr="009E0E6B">
        <w:rPr>
          <w:rFonts w:ascii="Times New Roman" w:eastAsia="Times New Roman" w:hAnsi="Times New Roman" w:cs="Times New Roman"/>
          <w:bCs/>
          <w:sz w:val="24"/>
          <w:szCs w:val="24"/>
          <w:lang w:eastAsia="ar-SA"/>
        </w:rPr>
        <w:t>1)Eiropa 2020 stratēģija</w:t>
      </w:r>
      <w:r w:rsidRPr="009E0E6B">
        <w:rPr>
          <w:rFonts w:ascii="Times New Roman" w:eastAsia="Times New Roman" w:hAnsi="Times New Roman" w:cs="Times New Roman"/>
          <w:bCs/>
          <w:sz w:val="24"/>
          <w:szCs w:val="24"/>
          <w:vertAlign w:val="superscript"/>
          <w:lang w:eastAsia="ar-SA"/>
        </w:rPr>
        <w:footnoteReference w:id="1"/>
      </w:r>
      <w:r w:rsidRPr="009E0E6B">
        <w:rPr>
          <w:rFonts w:ascii="Times New Roman" w:eastAsia="Times New Roman" w:hAnsi="Times New Roman" w:cs="Times New Roman"/>
          <w:bCs/>
          <w:sz w:val="24"/>
          <w:szCs w:val="24"/>
          <w:lang w:eastAsia="ar-SA"/>
        </w:rPr>
        <w:t>;</w:t>
      </w:r>
    </w:p>
    <w:p w:rsidR="009E0E6B" w:rsidRPr="009E0E6B" w:rsidRDefault="009E0E6B" w:rsidP="009E0E6B">
      <w:pPr>
        <w:suppressAutoHyphens/>
        <w:spacing w:after="0" w:line="240" w:lineRule="auto"/>
        <w:ind w:firstLine="360"/>
        <w:jc w:val="both"/>
        <w:rPr>
          <w:rFonts w:ascii="Times New Roman" w:eastAsia="Times New Roman" w:hAnsi="Times New Roman" w:cs="Times New Roman"/>
          <w:bCs/>
          <w:sz w:val="24"/>
          <w:szCs w:val="24"/>
          <w:lang w:eastAsia="ar-SA"/>
        </w:rPr>
      </w:pPr>
      <w:r w:rsidRPr="009E0E6B">
        <w:rPr>
          <w:rFonts w:ascii="Times New Roman" w:eastAsia="Times New Roman" w:hAnsi="Times New Roman" w:cs="Times New Roman"/>
          <w:bCs/>
          <w:sz w:val="24"/>
          <w:szCs w:val="24"/>
          <w:lang w:eastAsia="ar-SA"/>
        </w:rPr>
        <w:t>2)Pētniecības un inovāciju stratēģijas vadlīnijas viedai specializācijai (</w:t>
      </w:r>
      <w:proofErr w:type="spellStart"/>
      <w:r w:rsidRPr="009E0E6B">
        <w:rPr>
          <w:rFonts w:ascii="Times New Roman" w:eastAsia="Times New Roman" w:hAnsi="Times New Roman" w:cs="Times New Roman"/>
          <w:bCs/>
          <w:sz w:val="24"/>
          <w:szCs w:val="24"/>
          <w:lang w:eastAsia="ar-SA"/>
        </w:rPr>
        <w:t>GuideonResearchandInnovationStrategiesforSmartSpecialisation</w:t>
      </w:r>
      <w:proofErr w:type="spellEnd"/>
      <w:r w:rsidRPr="009E0E6B">
        <w:rPr>
          <w:rFonts w:ascii="Times New Roman" w:eastAsia="Times New Roman" w:hAnsi="Times New Roman" w:cs="Times New Roman"/>
          <w:bCs/>
          <w:sz w:val="24"/>
          <w:szCs w:val="24"/>
          <w:lang w:eastAsia="ar-SA"/>
        </w:rPr>
        <w:t xml:space="preserve"> (RIS3 </w:t>
      </w:r>
      <w:proofErr w:type="spellStart"/>
      <w:r w:rsidRPr="009E0E6B">
        <w:rPr>
          <w:rFonts w:ascii="Times New Roman" w:eastAsia="Times New Roman" w:hAnsi="Times New Roman" w:cs="Times New Roman"/>
          <w:bCs/>
          <w:sz w:val="24"/>
          <w:szCs w:val="24"/>
          <w:lang w:eastAsia="ar-SA"/>
        </w:rPr>
        <w:t>Guide</w:t>
      </w:r>
      <w:proofErr w:type="spellEnd"/>
      <w:r w:rsidRPr="009E0E6B">
        <w:rPr>
          <w:rFonts w:ascii="Times New Roman" w:eastAsia="Times New Roman" w:hAnsi="Times New Roman" w:cs="Times New Roman"/>
          <w:bCs/>
          <w:sz w:val="24"/>
          <w:szCs w:val="24"/>
          <w:lang w:eastAsia="ar-SA"/>
        </w:rPr>
        <w:t>)), 2012. gada maijs;</w:t>
      </w:r>
    </w:p>
    <w:p w:rsidR="009E0E6B" w:rsidRPr="009E0E6B" w:rsidRDefault="009E0E6B" w:rsidP="009E0E6B">
      <w:pPr>
        <w:suppressAutoHyphens/>
        <w:spacing w:after="0" w:line="240" w:lineRule="auto"/>
        <w:ind w:firstLine="360"/>
        <w:jc w:val="both"/>
        <w:rPr>
          <w:rFonts w:ascii="Times New Roman" w:eastAsia="Times New Roman" w:hAnsi="Times New Roman" w:cs="Times New Roman"/>
          <w:bCs/>
          <w:sz w:val="24"/>
          <w:szCs w:val="24"/>
          <w:lang w:eastAsia="ar-SA"/>
        </w:rPr>
      </w:pPr>
      <w:r w:rsidRPr="009E0E6B">
        <w:rPr>
          <w:rFonts w:ascii="Times New Roman" w:eastAsia="Times New Roman" w:hAnsi="Times New Roman" w:cs="Times New Roman"/>
          <w:bCs/>
          <w:sz w:val="24"/>
          <w:szCs w:val="24"/>
          <w:lang w:eastAsia="ar-SA"/>
        </w:rPr>
        <w:t>3)Reģionālā politika mazo un vidējo uzņēmumu izaugsmei (</w:t>
      </w:r>
      <w:proofErr w:type="spellStart"/>
      <w:r w:rsidRPr="009E0E6B">
        <w:rPr>
          <w:rFonts w:ascii="Times New Roman" w:eastAsia="Times New Roman" w:hAnsi="Times New Roman" w:cs="Times New Roman"/>
          <w:bCs/>
          <w:sz w:val="24"/>
          <w:szCs w:val="24"/>
          <w:lang w:eastAsia="ar-SA"/>
        </w:rPr>
        <w:t>RegionalpolicyforsmartgrowthofSMEs</w:t>
      </w:r>
      <w:proofErr w:type="spellEnd"/>
      <w:r w:rsidRPr="009E0E6B">
        <w:rPr>
          <w:rFonts w:ascii="Times New Roman" w:eastAsia="Times New Roman" w:hAnsi="Times New Roman" w:cs="Times New Roman"/>
          <w:bCs/>
          <w:sz w:val="24"/>
          <w:szCs w:val="24"/>
          <w:lang w:eastAsia="ar-SA"/>
        </w:rPr>
        <w:t>), 2013. gada augusts</w:t>
      </w:r>
      <w:r w:rsidRPr="009E0E6B">
        <w:rPr>
          <w:rFonts w:ascii="Times New Roman" w:eastAsia="Times New Roman" w:hAnsi="Times New Roman" w:cs="Times New Roman"/>
          <w:bCs/>
          <w:sz w:val="24"/>
          <w:szCs w:val="24"/>
          <w:vertAlign w:val="superscript"/>
          <w:lang w:eastAsia="ar-SA"/>
        </w:rPr>
        <w:footnoteReference w:id="2"/>
      </w:r>
      <w:r w:rsidRPr="009E0E6B">
        <w:rPr>
          <w:rFonts w:ascii="Times New Roman" w:eastAsia="Times New Roman" w:hAnsi="Times New Roman" w:cs="Times New Roman"/>
          <w:bCs/>
          <w:sz w:val="24"/>
          <w:szCs w:val="24"/>
          <w:lang w:eastAsia="ar-SA"/>
        </w:rPr>
        <w:t>;</w:t>
      </w:r>
    </w:p>
    <w:p w:rsidR="009E0E6B" w:rsidRPr="009E0E6B" w:rsidRDefault="009E0E6B" w:rsidP="009E0E6B">
      <w:pPr>
        <w:suppressAutoHyphens/>
        <w:spacing w:after="0" w:line="240" w:lineRule="auto"/>
        <w:ind w:firstLine="360"/>
        <w:jc w:val="both"/>
        <w:rPr>
          <w:rFonts w:ascii="Times New Roman" w:eastAsia="Times New Roman" w:hAnsi="Times New Roman" w:cs="Times New Roman"/>
          <w:bCs/>
          <w:sz w:val="24"/>
          <w:szCs w:val="24"/>
          <w:lang w:eastAsia="ar-SA"/>
        </w:rPr>
      </w:pPr>
      <w:r w:rsidRPr="009E0E6B">
        <w:rPr>
          <w:rFonts w:ascii="Times New Roman" w:eastAsia="Times New Roman" w:hAnsi="Times New Roman" w:cs="Times New Roman"/>
          <w:bCs/>
          <w:sz w:val="24"/>
          <w:szCs w:val="24"/>
          <w:lang w:eastAsia="ar-SA"/>
        </w:rPr>
        <w:t xml:space="preserve">4) </w:t>
      </w:r>
      <w:r w:rsidRPr="009E0E6B">
        <w:rPr>
          <w:rFonts w:ascii="Times New Roman" w:eastAsia="Times New Roman" w:hAnsi="Times New Roman" w:cs="Times New Roman"/>
          <w:iCs/>
          <w:sz w:val="24"/>
          <w:szCs w:val="24"/>
        </w:rPr>
        <w:t>Latvijā spēkā esošie normatīvie akti izstrādājamo nodevumu jomā,</w:t>
      </w:r>
    </w:p>
    <w:p w:rsidR="009E0E6B" w:rsidRPr="009E0E6B" w:rsidRDefault="009E0E6B" w:rsidP="009E0E6B">
      <w:pPr>
        <w:suppressAutoHyphens/>
        <w:spacing w:after="0" w:line="240" w:lineRule="auto"/>
        <w:ind w:firstLine="360"/>
        <w:jc w:val="both"/>
        <w:rPr>
          <w:rFonts w:ascii="Times New Roman" w:eastAsia="Times New Roman" w:hAnsi="Times New Roman" w:cs="Times New Roman"/>
          <w:bCs/>
          <w:sz w:val="24"/>
          <w:szCs w:val="24"/>
          <w:lang w:eastAsia="ar-SA"/>
        </w:rPr>
      </w:pPr>
      <w:r w:rsidRPr="009E0E6B">
        <w:rPr>
          <w:rFonts w:ascii="Times New Roman" w:eastAsia="Times New Roman" w:hAnsi="Times New Roman" w:cs="Times New Roman"/>
          <w:bCs/>
          <w:sz w:val="24"/>
          <w:szCs w:val="24"/>
          <w:lang w:eastAsia="ar-SA"/>
        </w:rPr>
        <w:t xml:space="preserve">5) </w:t>
      </w:r>
      <w:r w:rsidRPr="009E0E6B">
        <w:rPr>
          <w:rFonts w:ascii="Times New Roman" w:eastAsia="Times New Roman" w:hAnsi="Times New Roman" w:cs="Times New Roman"/>
          <w:sz w:val="24"/>
          <w:szCs w:val="24"/>
        </w:rPr>
        <w:t>Norvēģijas finanšu instrumenta 2009.-2014.gada perioda programmas „Kapacitātes stiprināšana un institucionālā sadarbība starp Latvijas un Norvēģijas valsts institūcijām, vietējām un reģionālām iestādēm”</w:t>
      </w:r>
      <w:r w:rsidRPr="009E0E6B">
        <w:rPr>
          <w:rFonts w:ascii="Times New Roman" w:eastAsia="Calibri" w:hAnsi="Times New Roman" w:cs="Times New Roman"/>
          <w:sz w:val="24"/>
          <w:szCs w:val="24"/>
          <w:lang w:eastAsia="ar-SA"/>
        </w:rPr>
        <w:t xml:space="preserve"> vizuālās identitātes prasības;</w:t>
      </w:r>
    </w:p>
    <w:p w:rsidR="009E0E6B" w:rsidRPr="009E0E6B" w:rsidRDefault="009E0E6B" w:rsidP="009E0E6B">
      <w:pPr>
        <w:suppressAutoHyphens/>
        <w:spacing w:after="0" w:line="240" w:lineRule="auto"/>
        <w:ind w:firstLine="360"/>
        <w:jc w:val="both"/>
        <w:rPr>
          <w:rFonts w:ascii="Times New Roman" w:eastAsia="Times New Roman" w:hAnsi="Times New Roman" w:cs="Times New Roman"/>
          <w:bCs/>
          <w:sz w:val="24"/>
          <w:szCs w:val="24"/>
          <w:lang w:eastAsia="ar-SA"/>
        </w:rPr>
      </w:pPr>
      <w:r w:rsidRPr="009E0E6B">
        <w:rPr>
          <w:rFonts w:ascii="Times New Roman" w:eastAsia="Times New Roman" w:hAnsi="Times New Roman" w:cs="Times New Roman"/>
          <w:bCs/>
          <w:sz w:val="24"/>
          <w:szCs w:val="24"/>
          <w:lang w:eastAsia="ar-SA"/>
        </w:rPr>
        <w:t>6) E</w:t>
      </w:r>
      <w:r w:rsidRPr="009E0E6B">
        <w:rPr>
          <w:rFonts w:ascii="Times New Roman" w:eastAsia="Calibri" w:hAnsi="Times New Roman" w:cs="Times New Roman"/>
          <w:sz w:val="24"/>
          <w:szCs w:val="24"/>
          <w:lang w:eastAsia="ar-SA"/>
        </w:rPr>
        <w:t xml:space="preserve">sošā </w:t>
      </w:r>
      <w:r w:rsidRPr="009E0E6B">
        <w:rPr>
          <w:rFonts w:ascii="Times New Roman" w:eastAsia="Times New Roman" w:hAnsi="Times New Roman" w:cs="Times New Roman"/>
          <w:kern w:val="28"/>
          <w:sz w:val="24"/>
          <w:szCs w:val="24"/>
          <w:lang w:eastAsia="lv-LV"/>
        </w:rPr>
        <w:t xml:space="preserve">statistikas informācija un </w:t>
      </w:r>
      <w:r w:rsidRPr="009E0E6B">
        <w:rPr>
          <w:rFonts w:ascii="Times New Roman" w:eastAsia="Calibri" w:hAnsi="Times New Roman" w:cs="Times New Roman"/>
          <w:sz w:val="24"/>
          <w:szCs w:val="24"/>
          <w:lang w:eastAsia="ar-SA"/>
        </w:rPr>
        <w:t>iepriekš VPR veiktie pētījumi, plāni, projekti u.c., publicitātes materiāli par nodevumu jomu;</w:t>
      </w:r>
    </w:p>
    <w:p w:rsidR="009E0E6B" w:rsidRPr="009E0E6B" w:rsidRDefault="009E0E6B" w:rsidP="009E0E6B">
      <w:pPr>
        <w:suppressAutoHyphens/>
        <w:spacing w:after="0" w:line="240" w:lineRule="auto"/>
        <w:ind w:firstLine="360"/>
        <w:jc w:val="both"/>
        <w:rPr>
          <w:rFonts w:ascii="Times New Roman" w:eastAsia="Times New Roman" w:hAnsi="Times New Roman" w:cs="Times New Roman"/>
          <w:bCs/>
          <w:sz w:val="24"/>
          <w:szCs w:val="24"/>
          <w:lang w:eastAsia="ar-SA"/>
        </w:rPr>
      </w:pPr>
      <w:r w:rsidRPr="009E0E6B">
        <w:rPr>
          <w:rFonts w:ascii="Times New Roman" w:eastAsia="Times New Roman" w:hAnsi="Times New Roman" w:cs="Times New Roman"/>
          <w:bCs/>
          <w:sz w:val="24"/>
          <w:szCs w:val="24"/>
          <w:lang w:eastAsia="ar-SA"/>
        </w:rPr>
        <w:t xml:space="preserve">7) </w:t>
      </w:r>
      <w:r w:rsidRPr="009E0E6B">
        <w:rPr>
          <w:rFonts w:ascii="Times New Roman" w:eastAsia="Times New Roman" w:hAnsi="Times New Roman" w:cs="Times New Roman"/>
          <w:sz w:val="24"/>
          <w:szCs w:val="24"/>
        </w:rPr>
        <w:t>Ministru Kabineta noteikumi Nr. 916 „Dokumentu izstrādāšanas un noformēšanas kārtība”.</w:t>
      </w:r>
    </w:p>
    <w:p w:rsidR="009E0E6B" w:rsidRPr="009E0E6B" w:rsidRDefault="009E0E6B" w:rsidP="009E0E6B">
      <w:pPr>
        <w:tabs>
          <w:tab w:val="num" w:pos="0"/>
        </w:tabs>
        <w:spacing w:after="0" w:line="240" w:lineRule="auto"/>
        <w:jc w:val="both"/>
        <w:rPr>
          <w:rFonts w:ascii="Times New Roman" w:eastAsia="Times New Roman" w:hAnsi="Times New Roman" w:cs="Times New Roman"/>
          <w:b/>
          <w:sz w:val="24"/>
          <w:szCs w:val="24"/>
        </w:rPr>
      </w:pPr>
    </w:p>
    <w:bookmarkEnd w:id="2"/>
    <w:p w:rsidR="009E0E6B" w:rsidRPr="009E0E6B" w:rsidRDefault="009E0E6B" w:rsidP="009E0E6B">
      <w:pPr>
        <w:tabs>
          <w:tab w:val="num" w:pos="0"/>
        </w:tabs>
        <w:suppressAutoHyphens/>
        <w:spacing w:after="0" w:line="240" w:lineRule="auto"/>
        <w:jc w:val="both"/>
        <w:rPr>
          <w:rFonts w:ascii="Times New Roman" w:eastAsia="Times New Roman" w:hAnsi="Times New Roman" w:cs="Times New Roman"/>
          <w:sz w:val="24"/>
          <w:szCs w:val="24"/>
        </w:rPr>
      </w:pPr>
      <w:r w:rsidRPr="009E0E6B">
        <w:rPr>
          <w:rFonts w:ascii="Times New Roman" w:eastAsia="Calibri" w:hAnsi="Times New Roman" w:cs="Times New Roman"/>
          <w:sz w:val="24"/>
          <w:szCs w:val="24"/>
          <w:lang w:eastAsia="ar-SA"/>
        </w:rPr>
        <w:t>6.2.</w:t>
      </w:r>
      <w:r w:rsidRPr="009E0E6B">
        <w:rPr>
          <w:rFonts w:ascii="Times New Roman" w:eastAsia="Times New Roman" w:hAnsi="Times New Roman" w:cs="Times New Roman"/>
          <w:sz w:val="24"/>
          <w:szCs w:val="24"/>
        </w:rPr>
        <w:t xml:space="preserve">Pirms nodevumu gala redakcijas iesniegšanas Izpildītājs nosūta Pasūtītājam saskaņošanai nodevumu projektus elektroniski uz e-pastu: </w:t>
      </w:r>
      <w:hyperlink r:id="rId9" w:history="1">
        <w:r w:rsidRPr="009E0E6B">
          <w:rPr>
            <w:rFonts w:ascii="Times New Roman" w:eastAsia="Times New Roman" w:hAnsi="Times New Roman" w:cs="Times New Roman"/>
            <w:color w:val="0000FF"/>
            <w:sz w:val="24"/>
            <w:szCs w:val="24"/>
            <w:u w:val="single"/>
          </w:rPr>
          <w:t>ieva.kalnina@vidzeme.lv</w:t>
        </w:r>
      </w:hyperlink>
      <w:r w:rsidRPr="009E0E6B">
        <w:rPr>
          <w:rFonts w:ascii="Times New Roman" w:eastAsia="Times New Roman" w:hAnsi="Times New Roman" w:cs="Times New Roman"/>
          <w:sz w:val="24"/>
          <w:szCs w:val="24"/>
        </w:rPr>
        <w:t xml:space="preserve"> ne vēlāk kā 5 (piecas) darba dienas pirms nodevuma iesniegšanas noteiktā termiņa; 5.1.punktā nosaukto nodevumu - vienu darba dienu iepriekš. </w:t>
      </w:r>
    </w:p>
    <w:p w:rsidR="009E0E6B" w:rsidRPr="009E0E6B" w:rsidRDefault="009E0E6B" w:rsidP="009E0E6B">
      <w:pPr>
        <w:tabs>
          <w:tab w:val="num" w:pos="0"/>
        </w:tabs>
        <w:suppressAutoHyphens/>
        <w:spacing w:after="0" w:line="240" w:lineRule="auto"/>
        <w:jc w:val="both"/>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 xml:space="preserve">6.3.Izpildītājam nodevuma izstrādē ir saistoši Pasūtītāja priekšlikumi nodevumu sagatavošanai un precizēšanai. Pasūtītājam ir tiesības nepieciešamības gadījumā pieprasīt nodevumu </w:t>
      </w:r>
      <w:r w:rsidRPr="009E0E6B">
        <w:rPr>
          <w:rFonts w:ascii="Times New Roman" w:eastAsia="Times New Roman" w:hAnsi="Times New Roman" w:cs="Times New Roman"/>
          <w:sz w:val="24"/>
          <w:szCs w:val="24"/>
        </w:rPr>
        <w:lastRenderedPageBreak/>
        <w:t>precizēšanu / papildināšanu. Pakalpojumu saturs var tikt precizēts projekta izstrādes gaitā saskaņā ar projekta vadības grupas lēmumiem iespējami kvalitatīvāku projekta rezultātu sasniegšanai.</w:t>
      </w:r>
    </w:p>
    <w:p w:rsidR="009E0E6B" w:rsidRPr="009E0E6B" w:rsidRDefault="009E0E6B" w:rsidP="009E0E6B">
      <w:pPr>
        <w:widowControl w:val="0"/>
        <w:tabs>
          <w:tab w:val="num" w:pos="0"/>
        </w:tabs>
        <w:suppressAutoHyphens/>
        <w:spacing w:after="0" w:line="240" w:lineRule="auto"/>
        <w:jc w:val="both"/>
        <w:rPr>
          <w:rFonts w:ascii="Times New Roman" w:eastAsia="Times New Roman" w:hAnsi="Times New Roman" w:cs="Times New Roman"/>
          <w:sz w:val="24"/>
          <w:szCs w:val="24"/>
        </w:rPr>
      </w:pPr>
      <w:r w:rsidRPr="009E0E6B">
        <w:rPr>
          <w:rFonts w:ascii="Times New Roman" w:eastAsia="Times New Roman" w:hAnsi="Times New Roman" w:cs="Times New Roman"/>
          <w:sz w:val="24"/>
          <w:szCs w:val="24"/>
        </w:rPr>
        <w:t>6.4.Nodevuma noformējumā Izpildītājs ievēro Norvēģijas finanšu instrumenta 2009.-2014.gada perioda programmas „Kapacitātes stiprināšana un institucionālā sadarbība starp Latvijas un Norvēģijas valsts institūcijām, vietējām un reģionālām iestādēm”</w:t>
      </w:r>
      <w:r w:rsidRPr="009E0E6B">
        <w:rPr>
          <w:rFonts w:ascii="Times New Roman" w:eastAsia="Calibri" w:hAnsi="Times New Roman" w:cs="Times New Roman"/>
          <w:sz w:val="24"/>
          <w:szCs w:val="24"/>
          <w:lang w:eastAsia="ar-SA"/>
        </w:rPr>
        <w:t xml:space="preserve"> vizuālās identitātes prasības</w:t>
      </w:r>
      <w:r w:rsidRPr="009E0E6B">
        <w:rPr>
          <w:rFonts w:ascii="Times New Roman" w:eastAsia="Times New Roman" w:hAnsi="Times New Roman" w:cs="Times New Roman"/>
          <w:sz w:val="24"/>
          <w:szCs w:val="24"/>
        </w:rPr>
        <w:t xml:space="preserve">. Ar tām var iepazīties šeit: </w:t>
      </w:r>
    </w:p>
    <w:p w:rsidR="009E0E6B" w:rsidRPr="009E0E6B" w:rsidRDefault="009E0E6B" w:rsidP="009E0E6B">
      <w:pPr>
        <w:widowControl w:val="0"/>
        <w:tabs>
          <w:tab w:val="num" w:pos="0"/>
        </w:tabs>
        <w:suppressAutoHyphens/>
        <w:spacing w:after="0" w:line="240" w:lineRule="auto"/>
        <w:jc w:val="both"/>
        <w:rPr>
          <w:rFonts w:ascii="Times New Roman" w:eastAsia="Calibri" w:hAnsi="Times New Roman" w:cs="Times New Roman"/>
          <w:iCs/>
          <w:sz w:val="24"/>
          <w:szCs w:val="24"/>
          <w:lang w:eastAsia="ar-SA"/>
        </w:rPr>
      </w:pPr>
      <w:hyperlink r:id="rId10" w:history="1">
        <w:r w:rsidRPr="009E0E6B">
          <w:rPr>
            <w:rFonts w:ascii="Times New Roman" w:eastAsia="Times New Roman" w:hAnsi="Times New Roman" w:cs="Times New Roman"/>
            <w:color w:val="0000FF"/>
            <w:sz w:val="24"/>
            <w:szCs w:val="24"/>
            <w:u w:val="single"/>
          </w:rPr>
          <w:t>http://www.eeagrants.lv/files/EEZ_un_Norv_komunikacijas_strategija_LAT.pdf</w:t>
        </w:r>
        <w:r w:rsidRPr="009E0E6B">
          <w:rPr>
            <w:rFonts w:ascii="Times New Roman" w:eastAsia="Calibri" w:hAnsi="Times New Roman" w:cs="Times New Roman"/>
            <w:iCs/>
            <w:color w:val="0000FF"/>
            <w:sz w:val="24"/>
            <w:szCs w:val="24"/>
            <w:u w:val="single"/>
            <w:lang w:eastAsia="ar-SA"/>
          </w:rPr>
          <w:t>5</w:t>
        </w:r>
      </w:hyperlink>
    </w:p>
    <w:p w:rsidR="009E0E6B" w:rsidRPr="009E0E6B" w:rsidRDefault="009E0E6B" w:rsidP="009E0E6B">
      <w:pPr>
        <w:widowControl w:val="0"/>
        <w:tabs>
          <w:tab w:val="num" w:pos="0"/>
        </w:tabs>
        <w:suppressAutoHyphens/>
        <w:spacing w:after="0" w:line="240" w:lineRule="auto"/>
        <w:jc w:val="both"/>
        <w:rPr>
          <w:rFonts w:ascii="Times New Roman" w:eastAsia="Calibri" w:hAnsi="Times New Roman" w:cs="Times New Roman"/>
          <w:iCs/>
          <w:sz w:val="24"/>
          <w:szCs w:val="24"/>
          <w:lang w:eastAsia="ar-SA"/>
        </w:rPr>
      </w:pPr>
      <w:r w:rsidRPr="009E0E6B">
        <w:rPr>
          <w:rFonts w:ascii="Times New Roman" w:eastAsia="Calibri" w:hAnsi="Times New Roman" w:cs="Times New Roman"/>
          <w:iCs/>
          <w:sz w:val="24"/>
          <w:szCs w:val="24"/>
          <w:lang w:eastAsia="ar-SA"/>
        </w:rPr>
        <w:t>6.5.Nodevumi jāiesniedz ar pavadrakstu uz Izpildītāja veidlapas, kurā jānorāda nodevuma nosaukums, izstrādātājs, nodevumā iesniedzamie dokumenti (katra dokumenta nosaukums, lappušu skaits un eks. skaits).</w:t>
      </w: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r w:rsidRPr="009E0E6B">
        <w:rPr>
          <w:rFonts w:ascii="Times New Roman" w:eastAsia="Times New Roman" w:hAnsi="Times New Roman" w:cs="Times New Roman"/>
          <w:sz w:val="20"/>
          <w:szCs w:val="20"/>
        </w:rPr>
        <w:br w:type="page"/>
      </w: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p w:rsidR="009E0E6B" w:rsidRPr="009E0E6B" w:rsidRDefault="009E0E6B" w:rsidP="009E0E6B">
      <w:pPr>
        <w:spacing w:after="0" w:line="240" w:lineRule="auto"/>
        <w:rPr>
          <w:rFonts w:ascii="Times New Roman" w:eastAsia="Times New Roman" w:hAnsi="Times New Roman" w:cs="Times New Roman"/>
          <w:sz w:val="20"/>
          <w:szCs w:val="20"/>
        </w:rPr>
      </w:pPr>
    </w:p>
    <w:tbl>
      <w:tblPr>
        <w:tblpPr w:leftFromText="180" w:rightFromText="180" w:vertAnchor="text" w:horzAnchor="page" w:tblpX="5605" w:tblpY="-991"/>
        <w:tblW w:w="0" w:type="auto"/>
        <w:tblLook w:val="04A0" w:firstRow="1" w:lastRow="0" w:firstColumn="1" w:lastColumn="0" w:noHBand="0" w:noVBand="1"/>
      </w:tblPr>
      <w:tblGrid>
        <w:gridCol w:w="5717"/>
      </w:tblGrid>
      <w:tr w:rsidR="009E0E6B" w:rsidRPr="009E0E6B" w:rsidTr="00EA72DD">
        <w:trPr>
          <w:trHeight w:val="205"/>
        </w:trPr>
        <w:tc>
          <w:tcPr>
            <w:tcW w:w="5717" w:type="dxa"/>
          </w:tcPr>
          <w:p w:rsidR="009E0E6B" w:rsidRPr="009E0E6B" w:rsidRDefault="009E0E6B" w:rsidP="009E0E6B">
            <w:pPr>
              <w:keepNext/>
              <w:spacing w:before="240" w:after="60" w:line="240" w:lineRule="auto"/>
              <w:jc w:val="right"/>
              <w:outlineLvl w:val="1"/>
              <w:rPr>
                <w:rFonts w:ascii="Times New Roman" w:eastAsia="Times New Roman" w:hAnsi="Times New Roman" w:cs="Times New Roman"/>
                <w:b/>
                <w:bCs/>
                <w:iCs/>
                <w:sz w:val="24"/>
                <w:szCs w:val="24"/>
                <w:lang w:val="en-US"/>
              </w:rPr>
            </w:pPr>
            <w:r w:rsidRPr="009E0E6B">
              <w:rPr>
                <w:rFonts w:ascii="Times New Roman" w:eastAsia="Times New Roman" w:hAnsi="Times New Roman" w:cs="Times New Roman"/>
                <w:b/>
                <w:bCs/>
                <w:iCs/>
                <w:kern w:val="1"/>
                <w:sz w:val="24"/>
                <w:szCs w:val="24"/>
                <w:lang w:val="en-US"/>
              </w:rPr>
              <w:t xml:space="preserve">2. </w:t>
            </w:r>
            <w:proofErr w:type="spellStart"/>
            <w:r w:rsidRPr="009E0E6B">
              <w:rPr>
                <w:rFonts w:ascii="Times New Roman" w:eastAsia="Times New Roman" w:hAnsi="Times New Roman" w:cs="Times New Roman"/>
                <w:b/>
                <w:bCs/>
                <w:iCs/>
                <w:kern w:val="1"/>
                <w:sz w:val="24"/>
                <w:szCs w:val="24"/>
                <w:lang w:val="en-US"/>
              </w:rPr>
              <w:t>pielikums</w:t>
            </w:r>
            <w:proofErr w:type="spellEnd"/>
          </w:p>
        </w:tc>
      </w:tr>
      <w:tr w:rsidR="009E0E6B" w:rsidRPr="009E0E6B" w:rsidTr="00EA72DD">
        <w:trPr>
          <w:trHeight w:val="101"/>
        </w:trPr>
        <w:tc>
          <w:tcPr>
            <w:tcW w:w="5717" w:type="dxa"/>
          </w:tcPr>
          <w:p w:rsidR="009E0E6B" w:rsidRPr="009E0E6B" w:rsidRDefault="009E0E6B" w:rsidP="009E0E6B">
            <w:pPr>
              <w:spacing w:after="0" w:line="240" w:lineRule="auto"/>
              <w:jc w:val="right"/>
              <w:rPr>
                <w:rFonts w:ascii="Times New Roman" w:eastAsia="Times New Roman" w:hAnsi="Times New Roman" w:cs="Times New Roman"/>
                <w:bCs/>
                <w:sz w:val="24"/>
                <w:szCs w:val="24"/>
              </w:rPr>
            </w:pPr>
            <w:r w:rsidRPr="009E0E6B">
              <w:rPr>
                <w:rFonts w:ascii="Times New Roman" w:eastAsia="Times New Roman" w:hAnsi="Times New Roman" w:cs="Times New Roman"/>
                <w:sz w:val="24"/>
                <w:szCs w:val="24"/>
                <w:lang w:val="en-US"/>
              </w:rPr>
              <w:t xml:space="preserve">14.04.2014. </w:t>
            </w:r>
            <w:proofErr w:type="spellStart"/>
            <w:r w:rsidRPr="009E0E6B">
              <w:rPr>
                <w:rFonts w:ascii="Times New Roman" w:eastAsia="Times New Roman" w:hAnsi="Times New Roman" w:cs="Times New Roman"/>
                <w:sz w:val="24"/>
                <w:szCs w:val="24"/>
                <w:lang w:val="en-US"/>
              </w:rPr>
              <w:t>Līgumam</w:t>
            </w:r>
            <w:proofErr w:type="spellEnd"/>
            <w:r w:rsidRPr="009E0E6B">
              <w:rPr>
                <w:rFonts w:ascii="Times New Roman" w:eastAsia="Times New Roman" w:hAnsi="Times New Roman" w:cs="Times New Roman"/>
                <w:sz w:val="24"/>
                <w:szCs w:val="24"/>
                <w:lang w:val="en-US"/>
              </w:rPr>
              <w:t xml:space="preserve">  Nr. </w:t>
            </w:r>
            <w:r w:rsidRPr="009E0E6B">
              <w:rPr>
                <w:rFonts w:ascii="Times New Roman" w:eastAsia="Times New Roman" w:hAnsi="Times New Roman" w:cs="Times New Roman"/>
                <w:sz w:val="24"/>
                <w:szCs w:val="24"/>
                <w:shd w:val="clear" w:color="auto" w:fill="FFFFFF"/>
                <w:lang w:val="en-US"/>
              </w:rPr>
              <w:t>2.1-19/45</w:t>
            </w:r>
          </w:p>
        </w:tc>
      </w:tr>
    </w:tbl>
    <w:p w:rsidR="009E0E6B" w:rsidRPr="009E0E6B" w:rsidRDefault="009E0E6B" w:rsidP="009E0E6B">
      <w:pPr>
        <w:autoSpaceDE w:val="0"/>
        <w:autoSpaceDN w:val="0"/>
        <w:adjustRightInd w:val="0"/>
        <w:spacing w:after="0" w:line="240" w:lineRule="auto"/>
        <w:jc w:val="center"/>
        <w:rPr>
          <w:rFonts w:ascii="Times New Roman" w:eastAsia="Times New Roman" w:hAnsi="Times New Roman" w:cs="Times New Roman"/>
          <w:b/>
          <w:sz w:val="48"/>
          <w:szCs w:val="48"/>
        </w:rPr>
      </w:pPr>
    </w:p>
    <w:p w:rsidR="009E0E6B" w:rsidRPr="009E0E6B" w:rsidRDefault="009E0E6B" w:rsidP="009E0E6B">
      <w:pPr>
        <w:autoSpaceDE w:val="0"/>
        <w:autoSpaceDN w:val="0"/>
        <w:adjustRightInd w:val="0"/>
        <w:spacing w:after="0" w:line="240" w:lineRule="auto"/>
        <w:jc w:val="center"/>
        <w:rPr>
          <w:rFonts w:ascii="Times New Roman" w:eastAsia="Times New Roman" w:hAnsi="Times New Roman" w:cs="Times New Roman"/>
          <w:b/>
          <w:sz w:val="48"/>
          <w:szCs w:val="48"/>
        </w:rPr>
      </w:pPr>
    </w:p>
    <w:p w:rsidR="009E0E6B" w:rsidRPr="009E0E6B" w:rsidRDefault="009E0E6B" w:rsidP="009E0E6B">
      <w:pPr>
        <w:autoSpaceDE w:val="0"/>
        <w:autoSpaceDN w:val="0"/>
        <w:adjustRightInd w:val="0"/>
        <w:spacing w:after="0" w:line="240" w:lineRule="auto"/>
        <w:jc w:val="center"/>
        <w:rPr>
          <w:rFonts w:ascii="Times New Roman" w:eastAsia="Times New Roman" w:hAnsi="Times New Roman" w:cs="Times New Roman"/>
          <w:b/>
          <w:sz w:val="48"/>
          <w:szCs w:val="48"/>
        </w:rPr>
      </w:pPr>
    </w:p>
    <w:p w:rsidR="009E0E6B" w:rsidRPr="009E0E6B" w:rsidRDefault="009E0E6B" w:rsidP="009E0E6B">
      <w:pPr>
        <w:autoSpaceDE w:val="0"/>
        <w:autoSpaceDN w:val="0"/>
        <w:adjustRightInd w:val="0"/>
        <w:spacing w:after="0" w:line="240" w:lineRule="auto"/>
        <w:jc w:val="center"/>
        <w:rPr>
          <w:rFonts w:ascii="Times New Roman" w:eastAsia="Times New Roman" w:hAnsi="Times New Roman" w:cs="Times New Roman"/>
          <w:b/>
          <w:sz w:val="48"/>
          <w:szCs w:val="48"/>
        </w:rPr>
      </w:pPr>
    </w:p>
    <w:p w:rsidR="009E0E6B" w:rsidRPr="009E0E6B" w:rsidRDefault="009E0E6B" w:rsidP="009E0E6B">
      <w:pPr>
        <w:autoSpaceDE w:val="0"/>
        <w:autoSpaceDN w:val="0"/>
        <w:adjustRightInd w:val="0"/>
        <w:spacing w:after="0" w:line="240" w:lineRule="auto"/>
        <w:jc w:val="center"/>
        <w:rPr>
          <w:rFonts w:ascii="Times New Roman" w:eastAsia="Times New Roman" w:hAnsi="Times New Roman" w:cs="Times New Roman"/>
          <w:b/>
          <w:sz w:val="48"/>
          <w:szCs w:val="48"/>
        </w:rPr>
      </w:pPr>
    </w:p>
    <w:p w:rsidR="009E0E6B" w:rsidRPr="009E0E6B" w:rsidRDefault="009E0E6B" w:rsidP="009E0E6B">
      <w:pPr>
        <w:autoSpaceDE w:val="0"/>
        <w:autoSpaceDN w:val="0"/>
        <w:adjustRightInd w:val="0"/>
        <w:spacing w:after="0" w:line="240" w:lineRule="auto"/>
        <w:jc w:val="center"/>
        <w:rPr>
          <w:rFonts w:ascii="Times New Roman" w:eastAsia="Times New Roman" w:hAnsi="Times New Roman" w:cs="Times New Roman"/>
          <w:b/>
          <w:sz w:val="48"/>
          <w:szCs w:val="48"/>
        </w:rPr>
      </w:pPr>
    </w:p>
    <w:p w:rsidR="009E0E6B" w:rsidRPr="009E0E6B" w:rsidRDefault="009E0E6B" w:rsidP="009E0E6B">
      <w:pPr>
        <w:autoSpaceDE w:val="0"/>
        <w:autoSpaceDN w:val="0"/>
        <w:adjustRightInd w:val="0"/>
        <w:spacing w:after="0" w:line="240" w:lineRule="auto"/>
        <w:jc w:val="center"/>
        <w:rPr>
          <w:rFonts w:ascii="Times New Roman" w:eastAsia="Times New Roman" w:hAnsi="Times New Roman" w:cs="Times New Roman"/>
          <w:b/>
          <w:sz w:val="48"/>
          <w:szCs w:val="48"/>
        </w:rPr>
      </w:pPr>
      <w:r w:rsidRPr="009E0E6B">
        <w:rPr>
          <w:rFonts w:ascii="Times New Roman" w:eastAsia="Times New Roman" w:hAnsi="Times New Roman" w:cs="Times New Roman"/>
          <w:b/>
          <w:sz w:val="48"/>
          <w:szCs w:val="48"/>
        </w:rPr>
        <w:t>SIA „SAFEGE BALTIJA”</w:t>
      </w:r>
    </w:p>
    <w:p w:rsidR="009E0E6B" w:rsidRPr="009E0E6B" w:rsidRDefault="009E0E6B" w:rsidP="009E0E6B">
      <w:pPr>
        <w:autoSpaceDE w:val="0"/>
        <w:autoSpaceDN w:val="0"/>
        <w:adjustRightInd w:val="0"/>
        <w:spacing w:after="0" w:line="240" w:lineRule="auto"/>
        <w:jc w:val="center"/>
        <w:rPr>
          <w:rFonts w:ascii="Times New Roman" w:eastAsia="Times New Roman" w:hAnsi="Times New Roman" w:cs="Times New Roman"/>
          <w:sz w:val="48"/>
          <w:szCs w:val="48"/>
          <w:shd w:val="clear" w:color="auto" w:fill="FFFFFF"/>
        </w:rPr>
      </w:pPr>
      <w:r w:rsidRPr="009E0E6B">
        <w:rPr>
          <w:rFonts w:ascii="Times New Roman" w:eastAsia="Times New Roman" w:hAnsi="Times New Roman" w:cs="Times New Roman"/>
          <w:b/>
          <w:sz w:val="48"/>
          <w:szCs w:val="48"/>
        </w:rPr>
        <w:t>piedāvājums</w:t>
      </w:r>
    </w:p>
    <w:p w:rsidR="009E0E6B" w:rsidRPr="009E0E6B" w:rsidRDefault="009E0E6B" w:rsidP="009E0E6B">
      <w:pPr>
        <w:tabs>
          <w:tab w:val="left" w:pos="284"/>
        </w:tabs>
        <w:spacing w:after="0" w:line="240" w:lineRule="auto"/>
        <w:ind w:left="284"/>
        <w:jc w:val="center"/>
        <w:rPr>
          <w:rFonts w:ascii="Times New Roman" w:eastAsia="Times New Roman" w:hAnsi="Times New Roman" w:cs="Times New Roman"/>
          <w:sz w:val="48"/>
          <w:szCs w:val="48"/>
        </w:rPr>
      </w:pPr>
    </w:p>
    <w:p w:rsidR="009E0E6B" w:rsidRPr="009E0E6B" w:rsidRDefault="009E0E6B" w:rsidP="009E0E6B">
      <w:pPr>
        <w:spacing w:after="0" w:line="240" w:lineRule="auto"/>
        <w:jc w:val="center"/>
        <w:rPr>
          <w:rFonts w:ascii="Times New Roman" w:eastAsia="Times New Roman" w:hAnsi="Times New Roman" w:cs="Times New Roman"/>
          <w:b/>
          <w:bCs/>
          <w:caps/>
          <w:sz w:val="24"/>
          <w:szCs w:val="24"/>
        </w:rPr>
      </w:pPr>
      <w:r w:rsidRPr="009E0E6B">
        <w:rPr>
          <w:rFonts w:ascii="Times New Roman" w:eastAsia="Times New Roman" w:hAnsi="Times New Roman" w:cs="Times New Roman"/>
          <w:b/>
          <w:bCs/>
          <w:caps/>
          <w:sz w:val="24"/>
          <w:szCs w:val="24"/>
        </w:rPr>
        <w:t>IepirkumĀ</w:t>
      </w:r>
    </w:p>
    <w:p w:rsidR="009E0E6B" w:rsidRPr="009E0E6B" w:rsidRDefault="009E0E6B" w:rsidP="009E0E6B">
      <w:pPr>
        <w:spacing w:after="0" w:line="240" w:lineRule="auto"/>
        <w:jc w:val="center"/>
        <w:rPr>
          <w:rFonts w:ascii="Times New Roman" w:eastAsia="Times New Roman" w:hAnsi="Times New Roman" w:cs="Times New Roman"/>
          <w:b/>
          <w:bCs/>
          <w:caps/>
          <w:sz w:val="24"/>
          <w:szCs w:val="24"/>
        </w:rPr>
      </w:pPr>
    </w:p>
    <w:p w:rsidR="009E0E6B" w:rsidRPr="009E0E6B" w:rsidRDefault="009E0E6B" w:rsidP="009E0E6B">
      <w:pPr>
        <w:keepNext/>
        <w:spacing w:after="0" w:line="240" w:lineRule="auto"/>
        <w:jc w:val="center"/>
        <w:outlineLvl w:val="1"/>
        <w:rPr>
          <w:rFonts w:ascii="Times New Roman" w:eastAsia="Times New Roman" w:hAnsi="Times New Roman" w:cs="Times New Roman"/>
          <w:b/>
          <w:sz w:val="24"/>
          <w:szCs w:val="24"/>
          <w:lang w:val="pl-PL"/>
        </w:rPr>
      </w:pPr>
      <w:r w:rsidRPr="009E0E6B">
        <w:rPr>
          <w:rFonts w:ascii="Times New Roman" w:eastAsia="Times New Roman" w:hAnsi="Times New Roman" w:cs="Times New Roman"/>
          <w:b/>
          <w:sz w:val="24"/>
          <w:szCs w:val="24"/>
          <w:lang w:val="pl-PL"/>
        </w:rPr>
        <w:t>Ekspertu pakalpojumi pētījuma „Vidzemes plānošanas reģiona viedās specializācijas iespējas” izstrādei</w:t>
      </w:r>
    </w:p>
    <w:p w:rsidR="009E0E6B" w:rsidRPr="009E0E6B" w:rsidRDefault="009E0E6B" w:rsidP="009E0E6B">
      <w:pPr>
        <w:spacing w:after="0" w:line="240" w:lineRule="auto"/>
        <w:rPr>
          <w:rFonts w:ascii="Times New Roman" w:eastAsia="Times New Roman" w:hAnsi="Times New Roman" w:cs="Times New Roman"/>
          <w:sz w:val="20"/>
          <w:szCs w:val="20"/>
          <w:lang w:val="pl-PL"/>
        </w:rPr>
      </w:pPr>
    </w:p>
    <w:p w:rsidR="009E0E6B" w:rsidRPr="009E0E6B" w:rsidRDefault="009E0E6B" w:rsidP="009E0E6B">
      <w:pPr>
        <w:keepLines/>
        <w:spacing w:after="0" w:line="240" w:lineRule="auto"/>
        <w:jc w:val="center"/>
        <w:outlineLvl w:val="8"/>
        <w:rPr>
          <w:rFonts w:ascii="Times New Roman" w:eastAsia="Times New Roman" w:hAnsi="Times New Roman" w:cs="Times New Roman"/>
          <w:b/>
          <w:i/>
          <w:iCs/>
          <w:color w:val="404040"/>
          <w:sz w:val="24"/>
          <w:szCs w:val="24"/>
          <w:lang w:val="pl-PL"/>
        </w:rPr>
      </w:pPr>
      <w:r w:rsidRPr="009E0E6B">
        <w:rPr>
          <w:rFonts w:ascii="Times New Roman" w:eastAsia="Times New Roman" w:hAnsi="Times New Roman" w:cs="Times New Roman"/>
          <w:b/>
          <w:i/>
          <w:iCs/>
          <w:color w:val="404040"/>
          <w:sz w:val="24"/>
          <w:szCs w:val="24"/>
          <w:lang w:val="pl-PL"/>
        </w:rPr>
        <w:t>Iepirkuma identifikācijas Nr. VPR/2014/14</w:t>
      </w: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center"/>
        <w:rPr>
          <w:rFonts w:ascii="Times New Roman" w:eastAsia="Times New Roman" w:hAnsi="Times New Roman" w:cs="Times New Roman"/>
          <w:sz w:val="20"/>
          <w:szCs w:val="20"/>
        </w:rPr>
      </w:pPr>
    </w:p>
    <w:p w:rsidR="009E0E6B" w:rsidRPr="009E0E6B" w:rsidRDefault="009E0E6B" w:rsidP="009E0E6B">
      <w:pPr>
        <w:spacing w:after="0" w:line="240" w:lineRule="auto"/>
        <w:jc w:val="right"/>
        <w:rPr>
          <w:rFonts w:ascii="Times New Roman" w:eastAsia="Times New Roman" w:hAnsi="Times New Roman" w:cs="Times New Roman"/>
          <w:b/>
          <w:sz w:val="20"/>
          <w:szCs w:val="20"/>
          <w:lang w:val="en-US"/>
        </w:rPr>
      </w:pPr>
    </w:p>
    <w:p w:rsidR="001C2F8A" w:rsidRDefault="001C2F8A"/>
    <w:sectPr w:rsidR="001C2F8A" w:rsidSect="009E0E6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E4" w:rsidRDefault="00C528E4" w:rsidP="009E0E6B">
      <w:pPr>
        <w:spacing w:after="0" w:line="240" w:lineRule="auto"/>
      </w:pPr>
      <w:r>
        <w:separator/>
      </w:r>
    </w:p>
  </w:endnote>
  <w:endnote w:type="continuationSeparator" w:id="0">
    <w:p w:rsidR="00C528E4" w:rsidRDefault="00C528E4" w:rsidP="009E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E4" w:rsidRDefault="00C528E4" w:rsidP="009E0E6B">
      <w:pPr>
        <w:spacing w:after="0" w:line="240" w:lineRule="auto"/>
      </w:pPr>
      <w:r>
        <w:separator/>
      </w:r>
    </w:p>
  </w:footnote>
  <w:footnote w:type="continuationSeparator" w:id="0">
    <w:p w:rsidR="00C528E4" w:rsidRDefault="00C528E4" w:rsidP="009E0E6B">
      <w:pPr>
        <w:spacing w:after="0" w:line="240" w:lineRule="auto"/>
      </w:pPr>
      <w:r>
        <w:continuationSeparator/>
      </w:r>
    </w:p>
  </w:footnote>
  <w:footnote w:id="1">
    <w:p w:rsidR="009E0E6B" w:rsidRPr="00AD201B" w:rsidRDefault="009E0E6B" w:rsidP="009E0E6B">
      <w:pPr>
        <w:pStyle w:val="FootnoteText"/>
        <w:rPr>
          <w:lang w:val="lv-LV"/>
        </w:rPr>
      </w:pPr>
      <w:r>
        <w:rPr>
          <w:rStyle w:val="FootnoteReference"/>
        </w:rPr>
        <w:footnoteRef/>
      </w:r>
      <w:proofErr w:type="spellStart"/>
      <w:r w:rsidRPr="008338D9">
        <w:rPr>
          <w:sz w:val="16"/>
          <w:szCs w:val="16"/>
        </w:rPr>
        <w:t>Komisijaskomunikācija</w:t>
      </w:r>
      <w:proofErr w:type="spellEnd"/>
      <w:r w:rsidRPr="008338D9">
        <w:rPr>
          <w:sz w:val="16"/>
          <w:szCs w:val="16"/>
        </w:rPr>
        <w:t xml:space="preserve">, EIROPA 2020 </w:t>
      </w:r>
      <w:proofErr w:type="spellStart"/>
      <w:r w:rsidRPr="008338D9">
        <w:rPr>
          <w:sz w:val="16"/>
          <w:szCs w:val="16"/>
        </w:rPr>
        <w:t>Stratēģijapārdomātai</w:t>
      </w:r>
      <w:proofErr w:type="spellEnd"/>
      <w:r w:rsidRPr="008338D9">
        <w:rPr>
          <w:sz w:val="16"/>
          <w:szCs w:val="16"/>
        </w:rPr>
        <w:t xml:space="preserve">, </w:t>
      </w:r>
      <w:proofErr w:type="spellStart"/>
      <w:r w:rsidRPr="008338D9">
        <w:rPr>
          <w:sz w:val="16"/>
          <w:szCs w:val="16"/>
        </w:rPr>
        <w:t>ilgtspējīgai</w:t>
      </w:r>
      <w:proofErr w:type="spellEnd"/>
      <w:r w:rsidRPr="008338D9">
        <w:rPr>
          <w:sz w:val="16"/>
          <w:szCs w:val="16"/>
        </w:rPr>
        <w:t xml:space="preserve"> un </w:t>
      </w:r>
      <w:proofErr w:type="spellStart"/>
      <w:r w:rsidRPr="008338D9">
        <w:rPr>
          <w:sz w:val="16"/>
          <w:szCs w:val="16"/>
        </w:rPr>
        <w:t>iekļaujošaiizaugsmei</w:t>
      </w:r>
      <w:proofErr w:type="spellEnd"/>
      <w:r w:rsidRPr="008338D9">
        <w:rPr>
          <w:sz w:val="16"/>
          <w:szCs w:val="16"/>
        </w:rPr>
        <w:t xml:space="preserve">, </w:t>
      </w:r>
      <w:proofErr w:type="gramStart"/>
      <w:r w:rsidRPr="008338D9">
        <w:rPr>
          <w:sz w:val="16"/>
          <w:szCs w:val="16"/>
        </w:rPr>
        <w:t>COM(</w:t>
      </w:r>
      <w:proofErr w:type="gramEnd"/>
      <w:r w:rsidRPr="008338D9">
        <w:rPr>
          <w:sz w:val="16"/>
          <w:szCs w:val="16"/>
        </w:rPr>
        <w:t>2010) 2020.</w:t>
      </w:r>
    </w:p>
  </w:footnote>
  <w:footnote w:id="2">
    <w:p w:rsidR="009E0E6B" w:rsidRPr="00B870CA" w:rsidRDefault="009E0E6B" w:rsidP="009E0E6B">
      <w:pPr>
        <w:pStyle w:val="FootnoteText"/>
        <w:rPr>
          <w:lang w:val="lv-LV"/>
        </w:rPr>
      </w:pPr>
      <w:r w:rsidRPr="008338D9">
        <w:rPr>
          <w:sz w:val="16"/>
          <w:szCs w:val="16"/>
        </w:rPr>
        <w:footnoteRef/>
      </w:r>
      <w:r w:rsidRPr="008338D9">
        <w:rPr>
          <w:sz w:val="16"/>
          <w:szCs w:val="16"/>
        </w:rPr>
        <w:t xml:space="preserve"> European Commission, Regional policy for smart growth of SMEs. Guide for Managing Authorities and bodies in charge of the development and implementation of Research and Innovation Strategies for Smart </w:t>
      </w:r>
      <w:proofErr w:type="spellStart"/>
      <w:r w:rsidRPr="008338D9">
        <w:rPr>
          <w:sz w:val="16"/>
          <w:szCs w:val="16"/>
        </w:rPr>
        <w:t>Specialisation</w:t>
      </w:r>
      <w:proofErr w:type="spellEnd"/>
      <w:r w:rsidRPr="008338D9">
        <w:rPr>
          <w:sz w:val="16"/>
          <w:szCs w:val="16"/>
        </w:rPr>
        <w:t>, August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6B"/>
    <w:rsid w:val="000004E4"/>
    <w:rsid w:val="00000E16"/>
    <w:rsid w:val="00001C45"/>
    <w:rsid w:val="000024F3"/>
    <w:rsid w:val="000037DC"/>
    <w:rsid w:val="00003BE3"/>
    <w:rsid w:val="00004FA4"/>
    <w:rsid w:val="00005B19"/>
    <w:rsid w:val="00010643"/>
    <w:rsid w:val="000126AD"/>
    <w:rsid w:val="00013E48"/>
    <w:rsid w:val="00014091"/>
    <w:rsid w:val="00014F45"/>
    <w:rsid w:val="00015879"/>
    <w:rsid w:val="00016FA2"/>
    <w:rsid w:val="00017C6B"/>
    <w:rsid w:val="00024A88"/>
    <w:rsid w:val="00024B97"/>
    <w:rsid w:val="00024CFE"/>
    <w:rsid w:val="00024ED5"/>
    <w:rsid w:val="00025CAF"/>
    <w:rsid w:val="00025F04"/>
    <w:rsid w:val="0002790F"/>
    <w:rsid w:val="00030DB4"/>
    <w:rsid w:val="00033503"/>
    <w:rsid w:val="000349DC"/>
    <w:rsid w:val="000356EA"/>
    <w:rsid w:val="00041644"/>
    <w:rsid w:val="00044D1F"/>
    <w:rsid w:val="00046F25"/>
    <w:rsid w:val="00051A72"/>
    <w:rsid w:val="00051B1D"/>
    <w:rsid w:val="000535F4"/>
    <w:rsid w:val="00053DBC"/>
    <w:rsid w:val="00054228"/>
    <w:rsid w:val="000551EE"/>
    <w:rsid w:val="000612EC"/>
    <w:rsid w:val="00061CCD"/>
    <w:rsid w:val="00062BBB"/>
    <w:rsid w:val="00064C66"/>
    <w:rsid w:val="000665C2"/>
    <w:rsid w:val="00066895"/>
    <w:rsid w:val="000719E0"/>
    <w:rsid w:val="000737D8"/>
    <w:rsid w:val="0007495F"/>
    <w:rsid w:val="00076458"/>
    <w:rsid w:val="000815BC"/>
    <w:rsid w:val="000819E6"/>
    <w:rsid w:val="00083337"/>
    <w:rsid w:val="0008442B"/>
    <w:rsid w:val="00084B3E"/>
    <w:rsid w:val="00092409"/>
    <w:rsid w:val="00092839"/>
    <w:rsid w:val="0009408C"/>
    <w:rsid w:val="00096C0F"/>
    <w:rsid w:val="00097F46"/>
    <w:rsid w:val="000A0C11"/>
    <w:rsid w:val="000A1388"/>
    <w:rsid w:val="000A5230"/>
    <w:rsid w:val="000A53F2"/>
    <w:rsid w:val="000A56BD"/>
    <w:rsid w:val="000A7D18"/>
    <w:rsid w:val="000B1E31"/>
    <w:rsid w:val="000C282C"/>
    <w:rsid w:val="000C2DA2"/>
    <w:rsid w:val="000C2F7C"/>
    <w:rsid w:val="000C34C7"/>
    <w:rsid w:val="000C3669"/>
    <w:rsid w:val="000C3E1A"/>
    <w:rsid w:val="000C40CA"/>
    <w:rsid w:val="000C4AF2"/>
    <w:rsid w:val="000C53E0"/>
    <w:rsid w:val="000D001B"/>
    <w:rsid w:val="000D05C7"/>
    <w:rsid w:val="000D219B"/>
    <w:rsid w:val="000D31E7"/>
    <w:rsid w:val="000D3444"/>
    <w:rsid w:val="000D54EB"/>
    <w:rsid w:val="000D7378"/>
    <w:rsid w:val="000E3765"/>
    <w:rsid w:val="000E4D2E"/>
    <w:rsid w:val="000E7B1D"/>
    <w:rsid w:val="000F16C8"/>
    <w:rsid w:val="000F17BC"/>
    <w:rsid w:val="000F275A"/>
    <w:rsid w:val="000F38A3"/>
    <w:rsid w:val="000F4B7F"/>
    <w:rsid w:val="000F5DE7"/>
    <w:rsid w:val="00100EC6"/>
    <w:rsid w:val="0010319A"/>
    <w:rsid w:val="00103B46"/>
    <w:rsid w:val="00107034"/>
    <w:rsid w:val="00110148"/>
    <w:rsid w:val="00110179"/>
    <w:rsid w:val="00111288"/>
    <w:rsid w:val="001158E3"/>
    <w:rsid w:val="00116F24"/>
    <w:rsid w:val="00117A6F"/>
    <w:rsid w:val="00121340"/>
    <w:rsid w:val="00124C2C"/>
    <w:rsid w:val="001262E3"/>
    <w:rsid w:val="00126660"/>
    <w:rsid w:val="00127654"/>
    <w:rsid w:val="00127B4D"/>
    <w:rsid w:val="00130B8E"/>
    <w:rsid w:val="00132623"/>
    <w:rsid w:val="0013327E"/>
    <w:rsid w:val="001339A6"/>
    <w:rsid w:val="00134C63"/>
    <w:rsid w:val="00134F4E"/>
    <w:rsid w:val="00136434"/>
    <w:rsid w:val="00137E83"/>
    <w:rsid w:val="00143BF5"/>
    <w:rsid w:val="0014406E"/>
    <w:rsid w:val="00144C40"/>
    <w:rsid w:val="0014506B"/>
    <w:rsid w:val="00145BDB"/>
    <w:rsid w:val="001470C2"/>
    <w:rsid w:val="0014725E"/>
    <w:rsid w:val="00147AA4"/>
    <w:rsid w:val="00150B03"/>
    <w:rsid w:val="00152C84"/>
    <w:rsid w:val="00153D2C"/>
    <w:rsid w:val="001610F2"/>
    <w:rsid w:val="0016202E"/>
    <w:rsid w:val="0016238C"/>
    <w:rsid w:val="001633A8"/>
    <w:rsid w:val="0016481D"/>
    <w:rsid w:val="00165152"/>
    <w:rsid w:val="00167CF2"/>
    <w:rsid w:val="0017363F"/>
    <w:rsid w:val="00174015"/>
    <w:rsid w:val="00175880"/>
    <w:rsid w:val="00177565"/>
    <w:rsid w:val="00180D9D"/>
    <w:rsid w:val="0018273F"/>
    <w:rsid w:val="001850FB"/>
    <w:rsid w:val="00185979"/>
    <w:rsid w:val="00193805"/>
    <w:rsid w:val="00196E86"/>
    <w:rsid w:val="00197735"/>
    <w:rsid w:val="001A24B4"/>
    <w:rsid w:val="001A24F6"/>
    <w:rsid w:val="001A2A05"/>
    <w:rsid w:val="001A393D"/>
    <w:rsid w:val="001A3BC7"/>
    <w:rsid w:val="001A6CC1"/>
    <w:rsid w:val="001A7C5F"/>
    <w:rsid w:val="001B1C0C"/>
    <w:rsid w:val="001B215B"/>
    <w:rsid w:val="001C0AE8"/>
    <w:rsid w:val="001C1180"/>
    <w:rsid w:val="001C2F8A"/>
    <w:rsid w:val="001C3589"/>
    <w:rsid w:val="001C4E71"/>
    <w:rsid w:val="001C502E"/>
    <w:rsid w:val="001C5915"/>
    <w:rsid w:val="001C7B76"/>
    <w:rsid w:val="001C7BE6"/>
    <w:rsid w:val="001D02CA"/>
    <w:rsid w:val="001D077D"/>
    <w:rsid w:val="001D3AAB"/>
    <w:rsid w:val="001D65FA"/>
    <w:rsid w:val="001D679F"/>
    <w:rsid w:val="001D6891"/>
    <w:rsid w:val="001E04CB"/>
    <w:rsid w:val="001E16DA"/>
    <w:rsid w:val="001E2F82"/>
    <w:rsid w:val="001E393E"/>
    <w:rsid w:val="001E3A91"/>
    <w:rsid w:val="001E603E"/>
    <w:rsid w:val="001F37F9"/>
    <w:rsid w:val="001F5368"/>
    <w:rsid w:val="0020281B"/>
    <w:rsid w:val="002039D9"/>
    <w:rsid w:val="00203A7E"/>
    <w:rsid w:val="00205360"/>
    <w:rsid w:val="00205A30"/>
    <w:rsid w:val="00206C1E"/>
    <w:rsid w:val="002076CE"/>
    <w:rsid w:val="002101BE"/>
    <w:rsid w:val="00214405"/>
    <w:rsid w:val="00215951"/>
    <w:rsid w:val="0021665B"/>
    <w:rsid w:val="00216966"/>
    <w:rsid w:val="00220E12"/>
    <w:rsid w:val="00222A7F"/>
    <w:rsid w:val="00226283"/>
    <w:rsid w:val="00227277"/>
    <w:rsid w:val="00227684"/>
    <w:rsid w:val="00231204"/>
    <w:rsid w:val="0023156D"/>
    <w:rsid w:val="00233242"/>
    <w:rsid w:val="002332C2"/>
    <w:rsid w:val="002358C3"/>
    <w:rsid w:val="00246214"/>
    <w:rsid w:val="00247186"/>
    <w:rsid w:val="00247F19"/>
    <w:rsid w:val="00250E38"/>
    <w:rsid w:val="002514AF"/>
    <w:rsid w:val="00251D7A"/>
    <w:rsid w:val="002527AE"/>
    <w:rsid w:val="00253CC0"/>
    <w:rsid w:val="00253D10"/>
    <w:rsid w:val="00254E42"/>
    <w:rsid w:val="00255D01"/>
    <w:rsid w:val="00255F7F"/>
    <w:rsid w:val="00256754"/>
    <w:rsid w:val="00260F9D"/>
    <w:rsid w:val="0026643B"/>
    <w:rsid w:val="002700CD"/>
    <w:rsid w:val="0027055A"/>
    <w:rsid w:val="002718B9"/>
    <w:rsid w:val="0027459E"/>
    <w:rsid w:val="00276E0E"/>
    <w:rsid w:val="00277F66"/>
    <w:rsid w:val="00280A81"/>
    <w:rsid w:val="002820A8"/>
    <w:rsid w:val="00285236"/>
    <w:rsid w:val="00285F11"/>
    <w:rsid w:val="00287AFD"/>
    <w:rsid w:val="002900CD"/>
    <w:rsid w:val="00290142"/>
    <w:rsid w:val="00291391"/>
    <w:rsid w:val="002955C0"/>
    <w:rsid w:val="0029590B"/>
    <w:rsid w:val="00297193"/>
    <w:rsid w:val="00297A26"/>
    <w:rsid w:val="002A0F6E"/>
    <w:rsid w:val="002A1547"/>
    <w:rsid w:val="002A16A7"/>
    <w:rsid w:val="002A18F9"/>
    <w:rsid w:val="002A2337"/>
    <w:rsid w:val="002A33F6"/>
    <w:rsid w:val="002A4194"/>
    <w:rsid w:val="002A47F3"/>
    <w:rsid w:val="002A4BE0"/>
    <w:rsid w:val="002A4ED1"/>
    <w:rsid w:val="002A785E"/>
    <w:rsid w:val="002B02F1"/>
    <w:rsid w:val="002B1533"/>
    <w:rsid w:val="002B2C34"/>
    <w:rsid w:val="002B4F6B"/>
    <w:rsid w:val="002B5891"/>
    <w:rsid w:val="002B64C7"/>
    <w:rsid w:val="002B6ED8"/>
    <w:rsid w:val="002C5210"/>
    <w:rsid w:val="002C5E37"/>
    <w:rsid w:val="002D0B35"/>
    <w:rsid w:val="002D31C8"/>
    <w:rsid w:val="002D3618"/>
    <w:rsid w:val="002D3B40"/>
    <w:rsid w:val="002D65E7"/>
    <w:rsid w:val="002D6A2C"/>
    <w:rsid w:val="002E1819"/>
    <w:rsid w:val="002E1935"/>
    <w:rsid w:val="002E2110"/>
    <w:rsid w:val="002E3FE9"/>
    <w:rsid w:val="002E4206"/>
    <w:rsid w:val="002E4B99"/>
    <w:rsid w:val="002E4EC9"/>
    <w:rsid w:val="002E5D3B"/>
    <w:rsid w:val="002E6BA7"/>
    <w:rsid w:val="002E75FA"/>
    <w:rsid w:val="002F16BF"/>
    <w:rsid w:val="002F372A"/>
    <w:rsid w:val="002F3C29"/>
    <w:rsid w:val="002F40A0"/>
    <w:rsid w:val="002F4C55"/>
    <w:rsid w:val="00302190"/>
    <w:rsid w:val="00302287"/>
    <w:rsid w:val="0030275A"/>
    <w:rsid w:val="0030353B"/>
    <w:rsid w:val="003044D7"/>
    <w:rsid w:val="00306090"/>
    <w:rsid w:val="00307EA4"/>
    <w:rsid w:val="00310ED3"/>
    <w:rsid w:val="00312811"/>
    <w:rsid w:val="00315D67"/>
    <w:rsid w:val="003172F5"/>
    <w:rsid w:val="003173B2"/>
    <w:rsid w:val="003200D7"/>
    <w:rsid w:val="00323EEF"/>
    <w:rsid w:val="00325B6E"/>
    <w:rsid w:val="00330E3F"/>
    <w:rsid w:val="0033178B"/>
    <w:rsid w:val="00331C54"/>
    <w:rsid w:val="00332948"/>
    <w:rsid w:val="0033371F"/>
    <w:rsid w:val="00333BDB"/>
    <w:rsid w:val="0033556C"/>
    <w:rsid w:val="00340209"/>
    <w:rsid w:val="00344B6A"/>
    <w:rsid w:val="00347920"/>
    <w:rsid w:val="00350378"/>
    <w:rsid w:val="00352996"/>
    <w:rsid w:val="0035304A"/>
    <w:rsid w:val="00353166"/>
    <w:rsid w:val="0035475F"/>
    <w:rsid w:val="00355AF1"/>
    <w:rsid w:val="00356E30"/>
    <w:rsid w:val="003575A3"/>
    <w:rsid w:val="00360908"/>
    <w:rsid w:val="00362818"/>
    <w:rsid w:val="00364D0D"/>
    <w:rsid w:val="00366638"/>
    <w:rsid w:val="003666EF"/>
    <w:rsid w:val="0036719C"/>
    <w:rsid w:val="00372741"/>
    <w:rsid w:val="0037520B"/>
    <w:rsid w:val="003778DA"/>
    <w:rsid w:val="00387456"/>
    <w:rsid w:val="00392CD9"/>
    <w:rsid w:val="00396439"/>
    <w:rsid w:val="00396C10"/>
    <w:rsid w:val="003A005E"/>
    <w:rsid w:val="003A1BF4"/>
    <w:rsid w:val="003A352A"/>
    <w:rsid w:val="003A363F"/>
    <w:rsid w:val="003A4A69"/>
    <w:rsid w:val="003A4ECE"/>
    <w:rsid w:val="003A58F5"/>
    <w:rsid w:val="003A7C8C"/>
    <w:rsid w:val="003B07BE"/>
    <w:rsid w:val="003B13E3"/>
    <w:rsid w:val="003B2430"/>
    <w:rsid w:val="003B40C3"/>
    <w:rsid w:val="003B44E6"/>
    <w:rsid w:val="003B6D43"/>
    <w:rsid w:val="003B6DAD"/>
    <w:rsid w:val="003B768A"/>
    <w:rsid w:val="003C159E"/>
    <w:rsid w:val="003C229C"/>
    <w:rsid w:val="003C2319"/>
    <w:rsid w:val="003C364C"/>
    <w:rsid w:val="003C6B38"/>
    <w:rsid w:val="003D0573"/>
    <w:rsid w:val="003D05BB"/>
    <w:rsid w:val="003D24DF"/>
    <w:rsid w:val="003D2550"/>
    <w:rsid w:val="003D502F"/>
    <w:rsid w:val="003D6A72"/>
    <w:rsid w:val="003E780A"/>
    <w:rsid w:val="003F2054"/>
    <w:rsid w:val="003F34D9"/>
    <w:rsid w:val="00400CA8"/>
    <w:rsid w:val="00403BD5"/>
    <w:rsid w:val="004071DF"/>
    <w:rsid w:val="00411FF9"/>
    <w:rsid w:val="00412A5E"/>
    <w:rsid w:val="004177A1"/>
    <w:rsid w:val="00420402"/>
    <w:rsid w:val="00420BFC"/>
    <w:rsid w:val="00422615"/>
    <w:rsid w:val="00422E69"/>
    <w:rsid w:val="0042348E"/>
    <w:rsid w:val="004306F8"/>
    <w:rsid w:val="004314C5"/>
    <w:rsid w:val="004319A5"/>
    <w:rsid w:val="004332BB"/>
    <w:rsid w:val="00434E12"/>
    <w:rsid w:val="004366E3"/>
    <w:rsid w:val="00436752"/>
    <w:rsid w:val="00436F8D"/>
    <w:rsid w:val="004374AD"/>
    <w:rsid w:val="00437AEF"/>
    <w:rsid w:val="00437C6E"/>
    <w:rsid w:val="00440CC6"/>
    <w:rsid w:val="00443D7A"/>
    <w:rsid w:val="004448D1"/>
    <w:rsid w:val="0044743E"/>
    <w:rsid w:val="0044756A"/>
    <w:rsid w:val="00447925"/>
    <w:rsid w:val="0045004A"/>
    <w:rsid w:val="00450D21"/>
    <w:rsid w:val="00451C41"/>
    <w:rsid w:val="00454A3E"/>
    <w:rsid w:val="00454B1C"/>
    <w:rsid w:val="004559A1"/>
    <w:rsid w:val="00460047"/>
    <w:rsid w:val="0046040A"/>
    <w:rsid w:val="004613B0"/>
    <w:rsid w:val="004638E3"/>
    <w:rsid w:val="00467444"/>
    <w:rsid w:val="00467CE1"/>
    <w:rsid w:val="00470E97"/>
    <w:rsid w:val="0047475F"/>
    <w:rsid w:val="00474C37"/>
    <w:rsid w:val="004769F9"/>
    <w:rsid w:val="004809AB"/>
    <w:rsid w:val="00480D33"/>
    <w:rsid w:val="00482A66"/>
    <w:rsid w:val="004835C9"/>
    <w:rsid w:val="00483EBF"/>
    <w:rsid w:val="0048492C"/>
    <w:rsid w:val="0048661C"/>
    <w:rsid w:val="00486BE2"/>
    <w:rsid w:val="00487F4A"/>
    <w:rsid w:val="004904B4"/>
    <w:rsid w:val="00491F8C"/>
    <w:rsid w:val="004936BA"/>
    <w:rsid w:val="00495F40"/>
    <w:rsid w:val="004A1608"/>
    <w:rsid w:val="004A2D59"/>
    <w:rsid w:val="004A40B7"/>
    <w:rsid w:val="004B4B51"/>
    <w:rsid w:val="004C03A4"/>
    <w:rsid w:val="004C23F3"/>
    <w:rsid w:val="004C533F"/>
    <w:rsid w:val="004C6616"/>
    <w:rsid w:val="004C6979"/>
    <w:rsid w:val="004D06A3"/>
    <w:rsid w:val="004D277B"/>
    <w:rsid w:val="004D3980"/>
    <w:rsid w:val="004D6546"/>
    <w:rsid w:val="004D7B1E"/>
    <w:rsid w:val="004E0637"/>
    <w:rsid w:val="004E1376"/>
    <w:rsid w:val="004E1CEE"/>
    <w:rsid w:val="004E2614"/>
    <w:rsid w:val="004E4DDF"/>
    <w:rsid w:val="004E6640"/>
    <w:rsid w:val="004F04AD"/>
    <w:rsid w:val="004F67D6"/>
    <w:rsid w:val="004F69DB"/>
    <w:rsid w:val="004F6B39"/>
    <w:rsid w:val="004F744A"/>
    <w:rsid w:val="005001E2"/>
    <w:rsid w:val="00500A04"/>
    <w:rsid w:val="00502803"/>
    <w:rsid w:val="00502884"/>
    <w:rsid w:val="0050350C"/>
    <w:rsid w:val="00504059"/>
    <w:rsid w:val="00504DB9"/>
    <w:rsid w:val="0050559D"/>
    <w:rsid w:val="005077AA"/>
    <w:rsid w:val="00513DC6"/>
    <w:rsid w:val="00514B92"/>
    <w:rsid w:val="00515599"/>
    <w:rsid w:val="00515C2B"/>
    <w:rsid w:val="00520067"/>
    <w:rsid w:val="00521C7F"/>
    <w:rsid w:val="00523DE5"/>
    <w:rsid w:val="005250E1"/>
    <w:rsid w:val="00525E73"/>
    <w:rsid w:val="00525F74"/>
    <w:rsid w:val="005303A6"/>
    <w:rsid w:val="0053116D"/>
    <w:rsid w:val="00536F58"/>
    <w:rsid w:val="0054181B"/>
    <w:rsid w:val="00541DA7"/>
    <w:rsid w:val="005420FA"/>
    <w:rsid w:val="0055087A"/>
    <w:rsid w:val="00555315"/>
    <w:rsid w:val="0055668D"/>
    <w:rsid w:val="00560234"/>
    <w:rsid w:val="005602D2"/>
    <w:rsid w:val="00560383"/>
    <w:rsid w:val="00560525"/>
    <w:rsid w:val="00560B4B"/>
    <w:rsid w:val="00560DD2"/>
    <w:rsid w:val="00560EE9"/>
    <w:rsid w:val="005624B3"/>
    <w:rsid w:val="00563AFB"/>
    <w:rsid w:val="005647D8"/>
    <w:rsid w:val="005656BE"/>
    <w:rsid w:val="005656D4"/>
    <w:rsid w:val="00565840"/>
    <w:rsid w:val="00565D1E"/>
    <w:rsid w:val="00566D2E"/>
    <w:rsid w:val="00567591"/>
    <w:rsid w:val="00570C85"/>
    <w:rsid w:val="00571DC8"/>
    <w:rsid w:val="00573458"/>
    <w:rsid w:val="00573D1E"/>
    <w:rsid w:val="00576EF3"/>
    <w:rsid w:val="00576F22"/>
    <w:rsid w:val="00580739"/>
    <w:rsid w:val="0058340F"/>
    <w:rsid w:val="0059023E"/>
    <w:rsid w:val="005910AF"/>
    <w:rsid w:val="005917B8"/>
    <w:rsid w:val="00592D97"/>
    <w:rsid w:val="00593C33"/>
    <w:rsid w:val="00596031"/>
    <w:rsid w:val="00596BD1"/>
    <w:rsid w:val="005A1F23"/>
    <w:rsid w:val="005A43F8"/>
    <w:rsid w:val="005B0A88"/>
    <w:rsid w:val="005B0F85"/>
    <w:rsid w:val="005B19EB"/>
    <w:rsid w:val="005B3A69"/>
    <w:rsid w:val="005B46D6"/>
    <w:rsid w:val="005B68DF"/>
    <w:rsid w:val="005B71A1"/>
    <w:rsid w:val="005C012C"/>
    <w:rsid w:val="005C0583"/>
    <w:rsid w:val="005C332D"/>
    <w:rsid w:val="005C38DF"/>
    <w:rsid w:val="005C4A29"/>
    <w:rsid w:val="005C5CBE"/>
    <w:rsid w:val="005C607F"/>
    <w:rsid w:val="005C61C3"/>
    <w:rsid w:val="005C6D55"/>
    <w:rsid w:val="005C7C26"/>
    <w:rsid w:val="005D0B3E"/>
    <w:rsid w:val="005D171A"/>
    <w:rsid w:val="005D1C57"/>
    <w:rsid w:val="005D51DB"/>
    <w:rsid w:val="005D60C8"/>
    <w:rsid w:val="005E045D"/>
    <w:rsid w:val="005E1D58"/>
    <w:rsid w:val="005E38E5"/>
    <w:rsid w:val="005E40D0"/>
    <w:rsid w:val="005E6EE0"/>
    <w:rsid w:val="005F21B9"/>
    <w:rsid w:val="005F6559"/>
    <w:rsid w:val="005F685E"/>
    <w:rsid w:val="0060002C"/>
    <w:rsid w:val="006010E4"/>
    <w:rsid w:val="00602FC4"/>
    <w:rsid w:val="00604396"/>
    <w:rsid w:val="00605587"/>
    <w:rsid w:val="00606E52"/>
    <w:rsid w:val="0060739F"/>
    <w:rsid w:val="00610C94"/>
    <w:rsid w:val="00611387"/>
    <w:rsid w:val="006152A5"/>
    <w:rsid w:val="006162F4"/>
    <w:rsid w:val="00616669"/>
    <w:rsid w:val="00620CFC"/>
    <w:rsid w:val="00621242"/>
    <w:rsid w:val="00626563"/>
    <w:rsid w:val="00626C03"/>
    <w:rsid w:val="00630BE2"/>
    <w:rsid w:val="00630EE9"/>
    <w:rsid w:val="006310F3"/>
    <w:rsid w:val="006316C8"/>
    <w:rsid w:val="00632A8D"/>
    <w:rsid w:val="006333E4"/>
    <w:rsid w:val="00634845"/>
    <w:rsid w:val="006376C2"/>
    <w:rsid w:val="006444D1"/>
    <w:rsid w:val="00644861"/>
    <w:rsid w:val="00646696"/>
    <w:rsid w:val="0064706B"/>
    <w:rsid w:val="006526BA"/>
    <w:rsid w:val="00657926"/>
    <w:rsid w:val="00657F6F"/>
    <w:rsid w:val="00657F71"/>
    <w:rsid w:val="00660F82"/>
    <w:rsid w:val="0066380D"/>
    <w:rsid w:val="00664519"/>
    <w:rsid w:val="00664DFF"/>
    <w:rsid w:val="00665DE5"/>
    <w:rsid w:val="0066639C"/>
    <w:rsid w:val="00667EE1"/>
    <w:rsid w:val="0067129D"/>
    <w:rsid w:val="0067265B"/>
    <w:rsid w:val="00673EDB"/>
    <w:rsid w:val="006757AB"/>
    <w:rsid w:val="00675914"/>
    <w:rsid w:val="00675C0B"/>
    <w:rsid w:val="00676437"/>
    <w:rsid w:val="00676CA4"/>
    <w:rsid w:val="0067704B"/>
    <w:rsid w:val="00677D17"/>
    <w:rsid w:val="00683DA4"/>
    <w:rsid w:val="00684835"/>
    <w:rsid w:val="0068556C"/>
    <w:rsid w:val="00686158"/>
    <w:rsid w:val="00686872"/>
    <w:rsid w:val="00690057"/>
    <w:rsid w:val="00690A31"/>
    <w:rsid w:val="006924AA"/>
    <w:rsid w:val="00694841"/>
    <w:rsid w:val="00695CEA"/>
    <w:rsid w:val="00696551"/>
    <w:rsid w:val="006971D8"/>
    <w:rsid w:val="006977C1"/>
    <w:rsid w:val="006A1B03"/>
    <w:rsid w:val="006A37F4"/>
    <w:rsid w:val="006A3A30"/>
    <w:rsid w:val="006A4EFA"/>
    <w:rsid w:val="006A64C5"/>
    <w:rsid w:val="006A79B1"/>
    <w:rsid w:val="006A7E64"/>
    <w:rsid w:val="006B025E"/>
    <w:rsid w:val="006B26BD"/>
    <w:rsid w:val="006B340F"/>
    <w:rsid w:val="006C067F"/>
    <w:rsid w:val="006C5DFA"/>
    <w:rsid w:val="006C6BE9"/>
    <w:rsid w:val="006D0872"/>
    <w:rsid w:val="006D130A"/>
    <w:rsid w:val="006D1ED1"/>
    <w:rsid w:val="006D250B"/>
    <w:rsid w:val="006D2AC9"/>
    <w:rsid w:val="006D3B6B"/>
    <w:rsid w:val="006D4F41"/>
    <w:rsid w:val="006E182F"/>
    <w:rsid w:val="006E27FC"/>
    <w:rsid w:val="006E28A2"/>
    <w:rsid w:val="006E3DAF"/>
    <w:rsid w:val="006E57DD"/>
    <w:rsid w:val="006F1973"/>
    <w:rsid w:val="006F28BD"/>
    <w:rsid w:val="006F5C7C"/>
    <w:rsid w:val="00700101"/>
    <w:rsid w:val="007018B4"/>
    <w:rsid w:val="00703877"/>
    <w:rsid w:val="007045F9"/>
    <w:rsid w:val="007066D8"/>
    <w:rsid w:val="0071187B"/>
    <w:rsid w:val="00712223"/>
    <w:rsid w:val="00713DB6"/>
    <w:rsid w:val="0071458B"/>
    <w:rsid w:val="007146CD"/>
    <w:rsid w:val="00716543"/>
    <w:rsid w:val="00716C56"/>
    <w:rsid w:val="00716FC6"/>
    <w:rsid w:val="00720069"/>
    <w:rsid w:val="007206DC"/>
    <w:rsid w:val="0072090B"/>
    <w:rsid w:val="007237CA"/>
    <w:rsid w:val="007239AB"/>
    <w:rsid w:val="007256FB"/>
    <w:rsid w:val="007258D0"/>
    <w:rsid w:val="00726BF3"/>
    <w:rsid w:val="00732144"/>
    <w:rsid w:val="00735CFF"/>
    <w:rsid w:val="007378B5"/>
    <w:rsid w:val="00737943"/>
    <w:rsid w:val="00743E2D"/>
    <w:rsid w:val="00751085"/>
    <w:rsid w:val="00751C66"/>
    <w:rsid w:val="007571F8"/>
    <w:rsid w:val="00762C61"/>
    <w:rsid w:val="0076361A"/>
    <w:rsid w:val="00763671"/>
    <w:rsid w:val="00763E3E"/>
    <w:rsid w:val="007708B4"/>
    <w:rsid w:val="00771AD3"/>
    <w:rsid w:val="0077356B"/>
    <w:rsid w:val="00775313"/>
    <w:rsid w:val="00777D25"/>
    <w:rsid w:val="00782D93"/>
    <w:rsid w:val="00783A83"/>
    <w:rsid w:val="00783A89"/>
    <w:rsid w:val="00792492"/>
    <w:rsid w:val="00794D64"/>
    <w:rsid w:val="00795B69"/>
    <w:rsid w:val="007967FD"/>
    <w:rsid w:val="00796D61"/>
    <w:rsid w:val="00797305"/>
    <w:rsid w:val="007A10C6"/>
    <w:rsid w:val="007A2A78"/>
    <w:rsid w:val="007A36B6"/>
    <w:rsid w:val="007A519F"/>
    <w:rsid w:val="007A656D"/>
    <w:rsid w:val="007A671C"/>
    <w:rsid w:val="007A6BDB"/>
    <w:rsid w:val="007B027E"/>
    <w:rsid w:val="007B260C"/>
    <w:rsid w:val="007B42F5"/>
    <w:rsid w:val="007B4E2C"/>
    <w:rsid w:val="007B57D4"/>
    <w:rsid w:val="007B79B6"/>
    <w:rsid w:val="007C2656"/>
    <w:rsid w:val="007C2840"/>
    <w:rsid w:val="007C2885"/>
    <w:rsid w:val="007C3490"/>
    <w:rsid w:val="007C7200"/>
    <w:rsid w:val="007C7989"/>
    <w:rsid w:val="007D0E5E"/>
    <w:rsid w:val="007D1344"/>
    <w:rsid w:val="007D361E"/>
    <w:rsid w:val="007D75A6"/>
    <w:rsid w:val="007E07DE"/>
    <w:rsid w:val="007E0F6B"/>
    <w:rsid w:val="007E153E"/>
    <w:rsid w:val="007E1C19"/>
    <w:rsid w:val="007E1D75"/>
    <w:rsid w:val="007E267D"/>
    <w:rsid w:val="007E7582"/>
    <w:rsid w:val="007E773A"/>
    <w:rsid w:val="007E7D69"/>
    <w:rsid w:val="007F0645"/>
    <w:rsid w:val="007F0E47"/>
    <w:rsid w:val="007F7493"/>
    <w:rsid w:val="00803276"/>
    <w:rsid w:val="00804BCF"/>
    <w:rsid w:val="00804FED"/>
    <w:rsid w:val="008062FC"/>
    <w:rsid w:val="00807BE4"/>
    <w:rsid w:val="00810355"/>
    <w:rsid w:val="0081139E"/>
    <w:rsid w:val="008136FF"/>
    <w:rsid w:val="008153CA"/>
    <w:rsid w:val="00815B9F"/>
    <w:rsid w:val="00816A3E"/>
    <w:rsid w:val="008176C3"/>
    <w:rsid w:val="008205EA"/>
    <w:rsid w:val="008223ED"/>
    <w:rsid w:val="00822602"/>
    <w:rsid w:val="00823A9D"/>
    <w:rsid w:val="0082437E"/>
    <w:rsid w:val="00827426"/>
    <w:rsid w:val="008304F3"/>
    <w:rsid w:val="008318DE"/>
    <w:rsid w:val="00831CCB"/>
    <w:rsid w:val="0083376B"/>
    <w:rsid w:val="008367BE"/>
    <w:rsid w:val="0083699E"/>
    <w:rsid w:val="008377EB"/>
    <w:rsid w:val="00840A02"/>
    <w:rsid w:val="008420C9"/>
    <w:rsid w:val="008423EF"/>
    <w:rsid w:val="008441A8"/>
    <w:rsid w:val="00847275"/>
    <w:rsid w:val="008474A1"/>
    <w:rsid w:val="0085184E"/>
    <w:rsid w:val="00851F0F"/>
    <w:rsid w:val="008558C5"/>
    <w:rsid w:val="008564F4"/>
    <w:rsid w:val="00856571"/>
    <w:rsid w:val="00860413"/>
    <w:rsid w:val="0086082A"/>
    <w:rsid w:val="00861C63"/>
    <w:rsid w:val="008642A8"/>
    <w:rsid w:val="008645C2"/>
    <w:rsid w:val="008656A6"/>
    <w:rsid w:val="00867153"/>
    <w:rsid w:val="00872ED6"/>
    <w:rsid w:val="00873F4A"/>
    <w:rsid w:val="00875967"/>
    <w:rsid w:val="00875A4D"/>
    <w:rsid w:val="008774AB"/>
    <w:rsid w:val="008804BC"/>
    <w:rsid w:val="0088173E"/>
    <w:rsid w:val="008829D7"/>
    <w:rsid w:val="00882A19"/>
    <w:rsid w:val="00884D8A"/>
    <w:rsid w:val="00887043"/>
    <w:rsid w:val="00894C21"/>
    <w:rsid w:val="0089573F"/>
    <w:rsid w:val="00895F67"/>
    <w:rsid w:val="00896298"/>
    <w:rsid w:val="00896449"/>
    <w:rsid w:val="0089665B"/>
    <w:rsid w:val="00896D81"/>
    <w:rsid w:val="00897B64"/>
    <w:rsid w:val="008A24B2"/>
    <w:rsid w:val="008A71A4"/>
    <w:rsid w:val="008B0835"/>
    <w:rsid w:val="008B0B3E"/>
    <w:rsid w:val="008B128F"/>
    <w:rsid w:val="008B1621"/>
    <w:rsid w:val="008B449C"/>
    <w:rsid w:val="008B541B"/>
    <w:rsid w:val="008C027A"/>
    <w:rsid w:val="008C0EDA"/>
    <w:rsid w:val="008C2DCA"/>
    <w:rsid w:val="008C3098"/>
    <w:rsid w:val="008C467D"/>
    <w:rsid w:val="008C46EE"/>
    <w:rsid w:val="008C4825"/>
    <w:rsid w:val="008C4CCC"/>
    <w:rsid w:val="008D1F40"/>
    <w:rsid w:val="008D2077"/>
    <w:rsid w:val="008D31E4"/>
    <w:rsid w:val="008D3CC6"/>
    <w:rsid w:val="008D445E"/>
    <w:rsid w:val="008D683C"/>
    <w:rsid w:val="008D7045"/>
    <w:rsid w:val="008E02D8"/>
    <w:rsid w:val="008E146F"/>
    <w:rsid w:val="008E2C17"/>
    <w:rsid w:val="008E3EC5"/>
    <w:rsid w:val="008E543E"/>
    <w:rsid w:val="008E5766"/>
    <w:rsid w:val="008E5B35"/>
    <w:rsid w:val="008E5E9F"/>
    <w:rsid w:val="008F2327"/>
    <w:rsid w:val="008F4860"/>
    <w:rsid w:val="008F63EC"/>
    <w:rsid w:val="00901F88"/>
    <w:rsid w:val="00903678"/>
    <w:rsid w:val="00906A48"/>
    <w:rsid w:val="00907A56"/>
    <w:rsid w:val="00907B8E"/>
    <w:rsid w:val="0091209D"/>
    <w:rsid w:val="00913E35"/>
    <w:rsid w:val="00921EE2"/>
    <w:rsid w:val="00922C6C"/>
    <w:rsid w:val="00922D40"/>
    <w:rsid w:val="00924E5D"/>
    <w:rsid w:val="00924F38"/>
    <w:rsid w:val="0093087D"/>
    <w:rsid w:val="009312A3"/>
    <w:rsid w:val="009313D3"/>
    <w:rsid w:val="009328D8"/>
    <w:rsid w:val="00932D27"/>
    <w:rsid w:val="009330C7"/>
    <w:rsid w:val="00934EAD"/>
    <w:rsid w:val="009358C8"/>
    <w:rsid w:val="00936DBC"/>
    <w:rsid w:val="009404D0"/>
    <w:rsid w:val="00940F36"/>
    <w:rsid w:val="009418CE"/>
    <w:rsid w:val="009424E7"/>
    <w:rsid w:val="00946F76"/>
    <w:rsid w:val="00950D16"/>
    <w:rsid w:val="00951967"/>
    <w:rsid w:val="00951C3A"/>
    <w:rsid w:val="009524E3"/>
    <w:rsid w:val="00953EEE"/>
    <w:rsid w:val="00955200"/>
    <w:rsid w:val="0095667E"/>
    <w:rsid w:val="0095746E"/>
    <w:rsid w:val="00957AA4"/>
    <w:rsid w:val="00962ED5"/>
    <w:rsid w:val="00963369"/>
    <w:rsid w:val="00966A5B"/>
    <w:rsid w:val="00970AD0"/>
    <w:rsid w:val="00970E79"/>
    <w:rsid w:val="009711CE"/>
    <w:rsid w:val="00973B4F"/>
    <w:rsid w:val="0097491C"/>
    <w:rsid w:val="00975AAC"/>
    <w:rsid w:val="00975C25"/>
    <w:rsid w:val="00976143"/>
    <w:rsid w:val="009766A8"/>
    <w:rsid w:val="00980263"/>
    <w:rsid w:val="0098113F"/>
    <w:rsid w:val="00982C9F"/>
    <w:rsid w:val="00982EF5"/>
    <w:rsid w:val="00985199"/>
    <w:rsid w:val="00985B08"/>
    <w:rsid w:val="00987D07"/>
    <w:rsid w:val="0099022F"/>
    <w:rsid w:val="00994B0F"/>
    <w:rsid w:val="009970E4"/>
    <w:rsid w:val="009A11D6"/>
    <w:rsid w:val="009A1E79"/>
    <w:rsid w:val="009A391C"/>
    <w:rsid w:val="009A43C6"/>
    <w:rsid w:val="009A48BE"/>
    <w:rsid w:val="009A51AB"/>
    <w:rsid w:val="009A5A02"/>
    <w:rsid w:val="009A6EA0"/>
    <w:rsid w:val="009B041D"/>
    <w:rsid w:val="009B0B9B"/>
    <w:rsid w:val="009B1DAD"/>
    <w:rsid w:val="009B5345"/>
    <w:rsid w:val="009B5C3B"/>
    <w:rsid w:val="009B6106"/>
    <w:rsid w:val="009B7615"/>
    <w:rsid w:val="009B7D18"/>
    <w:rsid w:val="009C06B1"/>
    <w:rsid w:val="009C0701"/>
    <w:rsid w:val="009C0B15"/>
    <w:rsid w:val="009C3509"/>
    <w:rsid w:val="009C44F7"/>
    <w:rsid w:val="009C5AD1"/>
    <w:rsid w:val="009D126B"/>
    <w:rsid w:val="009E0E6B"/>
    <w:rsid w:val="009E1C3C"/>
    <w:rsid w:val="009E389B"/>
    <w:rsid w:val="009E44B3"/>
    <w:rsid w:val="009E50AC"/>
    <w:rsid w:val="009E5395"/>
    <w:rsid w:val="009F0C49"/>
    <w:rsid w:val="009F0D3A"/>
    <w:rsid w:val="009F0EAF"/>
    <w:rsid w:val="009F1B64"/>
    <w:rsid w:val="009F1CA1"/>
    <w:rsid w:val="009F3DE6"/>
    <w:rsid w:val="009F4B9D"/>
    <w:rsid w:val="009F53B3"/>
    <w:rsid w:val="009F55FE"/>
    <w:rsid w:val="009F5F21"/>
    <w:rsid w:val="009F7425"/>
    <w:rsid w:val="00A001D9"/>
    <w:rsid w:val="00A00CB9"/>
    <w:rsid w:val="00A0187E"/>
    <w:rsid w:val="00A01B1C"/>
    <w:rsid w:val="00A0222C"/>
    <w:rsid w:val="00A0224B"/>
    <w:rsid w:val="00A027C6"/>
    <w:rsid w:val="00A02876"/>
    <w:rsid w:val="00A040D9"/>
    <w:rsid w:val="00A05EB9"/>
    <w:rsid w:val="00A0625E"/>
    <w:rsid w:val="00A06EBA"/>
    <w:rsid w:val="00A1079E"/>
    <w:rsid w:val="00A10D65"/>
    <w:rsid w:val="00A11B8B"/>
    <w:rsid w:val="00A12BCC"/>
    <w:rsid w:val="00A13D8A"/>
    <w:rsid w:val="00A13E51"/>
    <w:rsid w:val="00A1605A"/>
    <w:rsid w:val="00A16CE1"/>
    <w:rsid w:val="00A207BD"/>
    <w:rsid w:val="00A224C2"/>
    <w:rsid w:val="00A273F9"/>
    <w:rsid w:val="00A31600"/>
    <w:rsid w:val="00A338A9"/>
    <w:rsid w:val="00A35CD4"/>
    <w:rsid w:val="00A35F6A"/>
    <w:rsid w:val="00A414DC"/>
    <w:rsid w:val="00A424B5"/>
    <w:rsid w:val="00A454DC"/>
    <w:rsid w:val="00A47649"/>
    <w:rsid w:val="00A47B12"/>
    <w:rsid w:val="00A5578A"/>
    <w:rsid w:val="00A557FD"/>
    <w:rsid w:val="00A57F95"/>
    <w:rsid w:val="00A60652"/>
    <w:rsid w:val="00A619B9"/>
    <w:rsid w:val="00A61AB5"/>
    <w:rsid w:val="00A623E2"/>
    <w:rsid w:val="00A65FEE"/>
    <w:rsid w:val="00A66BC6"/>
    <w:rsid w:val="00A67D19"/>
    <w:rsid w:val="00A72D3A"/>
    <w:rsid w:val="00A76932"/>
    <w:rsid w:val="00A8027E"/>
    <w:rsid w:val="00A8145A"/>
    <w:rsid w:val="00A820D0"/>
    <w:rsid w:val="00A84D8F"/>
    <w:rsid w:val="00A851E5"/>
    <w:rsid w:val="00A85FB0"/>
    <w:rsid w:val="00A86B06"/>
    <w:rsid w:val="00A87AA8"/>
    <w:rsid w:val="00A87BD2"/>
    <w:rsid w:val="00A87EAB"/>
    <w:rsid w:val="00A90BB2"/>
    <w:rsid w:val="00A917FA"/>
    <w:rsid w:val="00A91CCD"/>
    <w:rsid w:val="00A93E47"/>
    <w:rsid w:val="00A93E50"/>
    <w:rsid w:val="00A95FA2"/>
    <w:rsid w:val="00A97723"/>
    <w:rsid w:val="00AA1F7B"/>
    <w:rsid w:val="00AA2F04"/>
    <w:rsid w:val="00AA56D7"/>
    <w:rsid w:val="00AB0EFB"/>
    <w:rsid w:val="00AB1530"/>
    <w:rsid w:val="00AB296F"/>
    <w:rsid w:val="00AB29AA"/>
    <w:rsid w:val="00AB3AAC"/>
    <w:rsid w:val="00AB3AF7"/>
    <w:rsid w:val="00AB43C5"/>
    <w:rsid w:val="00AB7091"/>
    <w:rsid w:val="00AC10BA"/>
    <w:rsid w:val="00AC12CC"/>
    <w:rsid w:val="00AC1F52"/>
    <w:rsid w:val="00AC2586"/>
    <w:rsid w:val="00AC29F1"/>
    <w:rsid w:val="00AC4810"/>
    <w:rsid w:val="00AC7807"/>
    <w:rsid w:val="00AC7947"/>
    <w:rsid w:val="00AD6A0F"/>
    <w:rsid w:val="00AE103A"/>
    <w:rsid w:val="00AE1337"/>
    <w:rsid w:val="00AE1437"/>
    <w:rsid w:val="00AE1C33"/>
    <w:rsid w:val="00AE2504"/>
    <w:rsid w:val="00AE2B2C"/>
    <w:rsid w:val="00AE2C60"/>
    <w:rsid w:val="00AF00BB"/>
    <w:rsid w:val="00AF093F"/>
    <w:rsid w:val="00AF6896"/>
    <w:rsid w:val="00B037BC"/>
    <w:rsid w:val="00B0575F"/>
    <w:rsid w:val="00B063A7"/>
    <w:rsid w:val="00B07271"/>
    <w:rsid w:val="00B07A90"/>
    <w:rsid w:val="00B163D5"/>
    <w:rsid w:val="00B17F33"/>
    <w:rsid w:val="00B2046A"/>
    <w:rsid w:val="00B20D26"/>
    <w:rsid w:val="00B27000"/>
    <w:rsid w:val="00B30F47"/>
    <w:rsid w:val="00B348CF"/>
    <w:rsid w:val="00B36E01"/>
    <w:rsid w:val="00B423D5"/>
    <w:rsid w:val="00B42D01"/>
    <w:rsid w:val="00B43038"/>
    <w:rsid w:val="00B437B1"/>
    <w:rsid w:val="00B441DF"/>
    <w:rsid w:val="00B5018E"/>
    <w:rsid w:val="00B50CF3"/>
    <w:rsid w:val="00B513D9"/>
    <w:rsid w:val="00B53702"/>
    <w:rsid w:val="00B53C70"/>
    <w:rsid w:val="00B56603"/>
    <w:rsid w:val="00B6017D"/>
    <w:rsid w:val="00B6057B"/>
    <w:rsid w:val="00B616C6"/>
    <w:rsid w:val="00B65AA2"/>
    <w:rsid w:val="00B679A9"/>
    <w:rsid w:val="00B71507"/>
    <w:rsid w:val="00B71941"/>
    <w:rsid w:val="00B71F5B"/>
    <w:rsid w:val="00B73005"/>
    <w:rsid w:val="00B75880"/>
    <w:rsid w:val="00B80B02"/>
    <w:rsid w:val="00B80E31"/>
    <w:rsid w:val="00B830EC"/>
    <w:rsid w:val="00B8392E"/>
    <w:rsid w:val="00B869DF"/>
    <w:rsid w:val="00B874B3"/>
    <w:rsid w:val="00B90B9B"/>
    <w:rsid w:val="00B921C4"/>
    <w:rsid w:val="00B921EC"/>
    <w:rsid w:val="00B93B5F"/>
    <w:rsid w:val="00B95CA4"/>
    <w:rsid w:val="00BA08FE"/>
    <w:rsid w:val="00BA30C7"/>
    <w:rsid w:val="00BA3AC0"/>
    <w:rsid w:val="00BA5177"/>
    <w:rsid w:val="00BA7D68"/>
    <w:rsid w:val="00BB0C44"/>
    <w:rsid w:val="00BB1EFE"/>
    <w:rsid w:val="00BB2414"/>
    <w:rsid w:val="00BB3D85"/>
    <w:rsid w:val="00BB6539"/>
    <w:rsid w:val="00BC0A52"/>
    <w:rsid w:val="00BC0C37"/>
    <w:rsid w:val="00BC2267"/>
    <w:rsid w:val="00BC3680"/>
    <w:rsid w:val="00BC382C"/>
    <w:rsid w:val="00BC3B98"/>
    <w:rsid w:val="00BD08B3"/>
    <w:rsid w:val="00BD265A"/>
    <w:rsid w:val="00BD5684"/>
    <w:rsid w:val="00BD57A7"/>
    <w:rsid w:val="00BD6954"/>
    <w:rsid w:val="00BD70AE"/>
    <w:rsid w:val="00BE130C"/>
    <w:rsid w:val="00BE195B"/>
    <w:rsid w:val="00BE388D"/>
    <w:rsid w:val="00BE46FA"/>
    <w:rsid w:val="00BF0A80"/>
    <w:rsid w:val="00BF26F4"/>
    <w:rsid w:val="00BF2ABA"/>
    <w:rsid w:val="00BF3CD9"/>
    <w:rsid w:val="00C024B2"/>
    <w:rsid w:val="00C0252E"/>
    <w:rsid w:val="00C03FFC"/>
    <w:rsid w:val="00C05302"/>
    <w:rsid w:val="00C06C7F"/>
    <w:rsid w:val="00C06D31"/>
    <w:rsid w:val="00C06EBB"/>
    <w:rsid w:val="00C0701F"/>
    <w:rsid w:val="00C12535"/>
    <w:rsid w:val="00C12D3E"/>
    <w:rsid w:val="00C154E3"/>
    <w:rsid w:val="00C20921"/>
    <w:rsid w:val="00C25225"/>
    <w:rsid w:val="00C2791D"/>
    <w:rsid w:val="00C30063"/>
    <w:rsid w:val="00C350EF"/>
    <w:rsid w:val="00C35651"/>
    <w:rsid w:val="00C375A4"/>
    <w:rsid w:val="00C416CE"/>
    <w:rsid w:val="00C4181C"/>
    <w:rsid w:val="00C4415C"/>
    <w:rsid w:val="00C4435A"/>
    <w:rsid w:val="00C5203B"/>
    <w:rsid w:val="00C528E4"/>
    <w:rsid w:val="00C53F6E"/>
    <w:rsid w:val="00C61C84"/>
    <w:rsid w:val="00C65991"/>
    <w:rsid w:val="00C66EFD"/>
    <w:rsid w:val="00C7299C"/>
    <w:rsid w:val="00C733C4"/>
    <w:rsid w:val="00C736C8"/>
    <w:rsid w:val="00C7497C"/>
    <w:rsid w:val="00C7506F"/>
    <w:rsid w:val="00C80CB0"/>
    <w:rsid w:val="00C85641"/>
    <w:rsid w:val="00C86E18"/>
    <w:rsid w:val="00C918CA"/>
    <w:rsid w:val="00C9235A"/>
    <w:rsid w:val="00C94F12"/>
    <w:rsid w:val="00C9539C"/>
    <w:rsid w:val="00C97697"/>
    <w:rsid w:val="00CA4BCC"/>
    <w:rsid w:val="00CA7657"/>
    <w:rsid w:val="00CB0BBC"/>
    <w:rsid w:val="00CB10D2"/>
    <w:rsid w:val="00CB1BBC"/>
    <w:rsid w:val="00CB27BB"/>
    <w:rsid w:val="00CB4711"/>
    <w:rsid w:val="00CB5AC3"/>
    <w:rsid w:val="00CB70E3"/>
    <w:rsid w:val="00CB7B77"/>
    <w:rsid w:val="00CC208D"/>
    <w:rsid w:val="00CC35A7"/>
    <w:rsid w:val="00CC35B6"/>
    <w:rsid w:val="00CC5D57"/>
    <w:rsid w:val="00CD1AC1"/>
    <w:rsid w:val="00CD38C2"/>
    <w:rsid w:val="00CD75F3"/>
    <w:rsid w:val="00CD7B94"/>
    <w:rsid w:val="00CE1121"/>
    <w:rsid w:val="00CE2AC4"/>
    <w:rsid w:val="00CE4212"/>
    <w:rsid w:val="00CE45E9"/>
    <w:rsid w:val="00CE5CA8"/>
    <w:rsid w:val="00CE7051"/>
    <w:rsid w:val="00CF19A3"/>
    <w:rsid w:val="00CF1F90"/>
    <w:rsid w:val="00CF53F7"/>
    <w:rsid w:val="00CF675D"/>
    <w:rsid w:val="00D0196B"/>
    <w:rsid w:val="00D07D3B"/>
    <w:rsid w:val="00D141CE"/>
    <w:rsid w:val="00D17261"/>
    <w:rsid w:val="00D212CD"/>
    <w:rsid w:val="00D26AEB"/>
    <w:rsid w:val="00D30393"/>
    <w:rsid w:val="00D30658"/>
    <w:rsid w:val="00D31538"/>
    <w:rsid w:val="00D3793C"/>
    <w:rsid w:val="00D41C92"/>
    <w:rsid w:val="00D41D59"/>
    <w:rsid w:val="00D4664E"/>
    <w:rsid w:val="00D528FB"/>
    <w:rsid w:val="00D53410"/>
    <w:rsid w:val="00D57378"/>
    <w:rsid w:val="00D57429"/>
    <w:rsid w:val="00D608A9"/>
    <w:rsid w:val="00D632AF"/>
    <w:rsid w:val="00D65EF8"/>
    <w:rsid w:val="00D675A4"/>
    <w:rsid w:val="00D704F3"/>
    <w:rsid w:val="00D72FF0"/>
    <w:rsid w:val="00D74AAC"/>
    <w:rsid w:val="00D75C1A"/>
    <w:rsid w:val="00D7624C"/>
    <w:rsid w:val="00D77B31"/>
    <w:rsid w:val="00D80A41"/>
    <w:rsid w:val="00D82092"/>
    <w:rsid w:val="00D82261"/>
    <w:rsid w:val="00D839C3"/>
    <w:rsid w:val="00D84E60"/>
    <w:rsid w:val="00D87CBB"/>
    <w:rsid w:val="00D911FC"/>
    <w:rsid w:val="00D93FC1"/>
    <w:rsid w:val="00D96B4B"/>
    <w:rsid w:val="00D96C70"/>
    <w:rsid w:val="00D96D1F"/>
    <w:rsid w:val="00D97BF4"/>
    <w:rsid w:val="00DA1D0C"/>
    <w:rsid w:val="00DA2255"/>
    <w:rsid w:val="00DA2880"/>
    <w:rsid w:val="00DA2C70"/>
    <w:rsid w:val="00DA5213"/>
    <w:rsid w:val="00DB501D"/>
    <w:rsid w:val="00DB6798"/>
    <w:rsid w:val="00DC373B"/>
    <w:rsid w:val="00DC52FD"/>
    <w:rsid w:val="00DC5D02"/>
    <w:rsid w:val="00DC751E"/>
    <w:rsid w:val="00DD1290"/>
    <w:rsid w:val="00DD1C4D"/>
    <w:rsid w:val="00DD220C"/>
    <w:rsid w:val="00DD29E6"/>
    <w:rsid w:val="00DD34D7"/>
    <w:rsid w:val="00DD4CF0"/>
    <w:rsid w:val="00DD7EB2"/>
    <w:rsid w:val="00DE05D4"/>
    <w:rsid w:val="00DE09EA"/>
    <w:rsid w:val="00DE1036"/>
    <w:rsid w:val="00DE26CE"/>
    <w:rsid w:val="00DE537C"/>
    <w:rsid w:val="00DE66E8"/>
    <w:rsid w:val="00DE6B1D"/>
    <w:rsid w:val="00DF0400"/>
    <w:rsid w:val="00DF1319"/>
    <w:rsid w:val="00DF359C"/>
    <w:rsid w:val="00DF6191"/>
    <w:rsid w:val="00DF751D"/>
    <w:rsid w:val="00DF79F7"/>
    <w:rsid w:val="00E02431"/>
    <w:rsid w:val="00E03983"/>
    <w:rsid w:val="00E0459F"/>
    <w:rsid w:val="00E10484"/>
    <w:rsid w:val="00E10A8F"/>
    <w:rsid w:val="00E13E9D"/>
    <w:rsid w:val="00E14235"/>
    <w:rsid w:val="00E149BB"/>
    <w:rsid w:val="00E14E74"/>
    <w:rsid w:val="00E167ED"/>
    <w:rsid w:val="00E16BA1"/>
    <w:rsid w:val="00E20143"/>
    <w:rsid w:val="00E22B98"/>
    <w:rsid w:val="00E25391"/>
    <w:rsid w:val="00E256B2"/>
    <w:rsid w:val="00E265C8"/>
    <w:rsid w:val="00E269E5"/>
    <w:rsid w:val="00E27DE9"/>
    <w:rsid w:val="00E31755"/>
    <w:rsid w:val="00E31951"/>
    <w:rsid w:val="00E31A0A"/>
    <w:rsid w:val="00E31B59"/>
    <w:rsid w:val="00E3470B"/>
    <w:rsid w:val="00E3602B"/>
    <w:rsid w:val="00E37161"/>
    <w:rsid w:val="00E40463"/>
    <w:rsid w:val="00E44376"/>
    <w:rsid w:val="00E4705B"/>
    <w:rsid w:val="00E50795"/>
    <w:rsid w:val="00E54245"/>
    <w:rsid w:val="00E55D1E"/>
    <w:rsid w:val="00E55EE6"/>
    <w:rsid w:val="00E625CB"/>
    <w:rsid w:val="00E6377F"/>
    <w:rsid w:val="00E66F2D"/>
    <w:rsid w:val="00E7076A"/>
    <w:rsid w:val="00E73353"/>
    <w:rsid w:val="00E74E0F"/>
    <w:rsid w:val="00E75089"/>
    <w:rsid w:val="00E80BA0"/>
    <w:rsid w:val="00E8230C"/>
    <w:rsid w:val="00E82694"/>
    <w:rsid w:val="00E84CA3"/>
    <w:rsid w:val="00E85C44"/>
    <w:rsid w:val="00E90DE2"/>
    <w:rsid w:val="00E91AA9"/>
    <w:rsid w:val="00E93B47"/>
    <w:rsid w:val="00E979EF"/>
    <w:rsid w:val="00E97D7D"/>
    <w:rsid w:val="00EA13CD"/>
    <w:rsid w:val="00EA226A"/>
    <w:rsid w:val="00EA751F"/>
    <w:rsid w:val="00EB336E"/>
    <w:rsid w:val="00EB47C6"/>
    <w:rsid w:val="00EB617B"/>
    <w:rsid w:val="00EC0075"/>
    <w:rsid w:val="00EC04E5"/>
    <w:rsid w:val="00EC1481"/>
    <w:rsid w:val="00EC3C53"/>
    <w:rsid w:val="00EC5A8D"/>
    <w:rsid w:val="00EC5B0C"/>
    <w:rsid w:val="00EC6DE3"/>
    <w:rsid w:val="00ED4B31"/>
    <w:rsid w:val="00ED7706"/>
    <w:rsid w:val="00EE0762"/>
    <w:rsid w:val="00EE0952"/>
    <w:rsid w:val="00EE55E1"/>
    <w:rsid w:val="00EF0ACB"/>
    <w:rsid w:val="00EF3B12"/>
    <w:rsid w:val="00EF3CA0"/>
    <w:rsid w:val="00EF659B"/>
    <w:rsid w:val="00F010B4"/>
    <w:rsid w:val="00F02DD6"/>
    <w:rsid w:val="00F07389"/>
    <w:rsid w:val="00F07AA2"/>
    <w:rsid w:val="00F07AEF"/>
    <w:rsid w:val="00F10895"/>
    <w:rsid w:val="00F11667"/>
    <w:rsid w:val="00F12467"/>
    <w:rsid w:val="00F13EDE"/>
    <w:rsid w:val="00F17462"/>
    <w:rsid w:val="00F21B94"/>
    <w:rsid w:val="00F223E4"/>
    <w:rsid w:val="00F2585B"/>
    <w:rsid w:val="00F34D12"/>
    <w:rsid w:val="00F35B33"/>
    <w:rsid w:val="00F40248"/>
    <w:rsid w:val="00F412A5"/>
    <w:rsid w:val="00F44BCF"/>
    <w:rsid w:val="00F454DC"/>
    <w:rsid w:val="00F529B5"/>
    <w:rsid w:val="00F5443B"/>
    <w:rsid w:val="00F560FB"/>
    <w:rsid w:val="00F5770B"/>
    <w:rsid w:val="00F60844"/>
    <w:rsid w:val="00F637D5"/>
    <w:rsid w:val="00F6478C"/>
    <w:rsid w:val="00F73B65"/>
    <w:rsid w:val="00F77D4F"/>
    <w:rsid w:val="00F8001A"/>
    <w:rsid w:val="00F81C03"/>
    <w:rsid w:val="00F8200E"/>
    <w:rsid w:val="00F829E0"/>
    <w:rsid w:val="00F82CFC"/>
    <w:rsid w:val="00F82F65"/>
    <w:rsid w:val="00F83CB3"/>
    <w:rsid w:val="00F84240"/>
    <w:rsid w:val="00F878F9"/>
    <w:rsid w:val="00F9088D"/>
    <w:rsid w:val="00F91541"/>
    <w:rsid w:val="00F93386"/>
    <w:rsid w:val="00F967F1"/>
    <w:rsid w:val="00FA0074"/>
    <w:rsid w:val="00FA0599"/>
    <w:rsid w:val="00FA4407"/>
    <w:rsid w:val="00FA66AF"/>
    <w:rsid w:val="00FB233B"/>
    <w:rsid w:val="00FB30C3"/>
    <w:rsid w:val="00FB32E6"/>
    <w:rsid w:val="00FB59DC"/>
    <w:rsid w:val="00FB5CF6"/>
    <w:rsid w:val="00FB745E"/>
    <w:rsid w:val="00FC011B"/>
    <w:rsid w:val="00FC0331"/>
    <w:rsid w:val="00FC0535"/>
    <w:rsid w:val="00FC1E39"/>
    <w:rsid w:val="00FC2A26"/>
    <w:rsid w:val="00FC4C3E"/>
    <w:rsid w:val="00FC51F2"/>
    <w:rsid w:val="00FC5DCC"/>
    <w:rsid w:val="00FC6377"/>
    <w:rsid w:val="00FC7012"/>
    <w:rsid w:val="00FC7D92"/>
    <w:rsid w:val="00FD1B0D"/>
    <w:rsid w:val="00FD4970"/>
    <w:rsid w:val="00FD5B27"/>
    <w:rsid w:val="00FD73F1"/>
    <w:rsid w:val="00FE0593"/>
    <w:rsid w:val="00FE1097"/>
    <w:rsid w:val="00FE36E5"/>
    <w:rsid w:val="00FE3B7C"/>
    <w:rsid w:val="00FE4376"/>
    <w:rsid w:val="00FE53A3"/>
    <w:rsid w:val="00FE59CD"/>
    <w:rsid w:val="00FE65AF"/>
    <w:rsid w:val="00FE65D9"/>
    <w:rsid w:val="00FE6B76"/>
    <w:rsid w:val="00FE7524"/>
    <w:rsid w:val="00FE7B24"/>
    <w:rsid w:val="00FF0A7A"/>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E0E6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E0E6B"/>
    <w:rPr>
      <w:rFonts w:ascii="Times New Roman" w:eastAsia="Times New Roman" w:hAnsi="Times New Roman" w:cs="Times New Roman"/>
      <w:sz w:val="20"/>
      <w:szCs w:val="20"/>
      <w:lang w:val="en-US"/>
    </w:rPr>
  </w:style>
  <w:style w:type="character" w:styleId="FootnoteReference">
    <w:name w:val="footnote reference"/>
    <w:aliases w:val="Footnote symbol,Footnote Reference Number,fr"/>
    <w:unhideWhenUsed/>
    <w:rsid w:val="009E0E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E0E6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E0E6B"/>
    <w:rPr>
      <w:rFonts w:ascii="Times New Roman" w:eastAsia="Times New Roman" w:hAnsi="Times New Roman" w:cs="Times New Roman"/>
      <w:sz w:val="20"/>
      <w:szCs w:val="20"/>
      <w:lang w:val="en-US"/>
    </w:rPr>
  </w:style>
  <w:style w:type="character" w:styleId="FootnoteReference">
    <w:name w:val="footnote reference"/>
    <w:aliases w:val="Footnote symbol,Footnote Reference Number,fr"/>
    <w:unhideWhenUsed/>
    <w:rsid w:val="009E0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kalnina@vidzeme.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eagrants.lv/files/EEZ_un_Norv_komunikacijas_strategija_LAT.pdf%205" TargetMode="External"/><Relationship Id="rId4" Type="http://schemas.openxmlformats.org/officeDocument/2006/relationships/settings" Target="settings.xml"/><Relationship Id="rId9" Type="http://schemas.openxmlformats.org/officeDocument/2006/relationships/hyperlink" Target="mailto:ieva.kalnina@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15768</Words>
  <Characters>8988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2</cp:revision>
  <dcterms:created xsi:type="dcterms:W3CDTF">2014-04-14T08:07:00Z</dcterms:created>
  <dcterms:modified xsi:type="dcterms:W3CDTF">2014-04-14T08:14:00Z</dcterms:modified>
</cp:coreProperties>
</file>