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7C" w:rsidRDefault="0079067C" w:rsidP="0079067C">
      <w:pPr>
        <w:widowControl/>
        <w:suppressAutoHyphens w:val="0"/>
        <w:autoSpaceDE w:val="0"/>
        <w:autoSpaceDN w:val="0"/>
        <w:adjustRightInd w:val="0"/>
        <w:jc w:val="center"/>
        <w:rPr>
          <w:rFonts w:ascii="TimesNewRomanPSMT" w:eastAsiaTheme="minorHAnsi" w:hAnsi="TimesNewRomanPSMT" w:cs="TimesNewRomanPSMT"/>
          <w:b/>
          <w:color w:val="auto"/>
          <w:sz w:val="28"/>
          <w:szCs w:val="28"/>
          <w:lang w:eastAsia="en-US"/>
        </w:rPr>
      </w:pPr>
      <w:r>
        <w:rPr>
          <w:rFonts w:ascii="TimesNewRomanPSMT" w:eastAsiaTheme="minorHAnsi" w:hAnsi="TimesNewRomanPSMT" w:cs="TimesNewRomanPSMT"/>
          <w:b/>
          <w:color w:val="auto"/>
          <w:sz w:val="28"/>
          <w:szCs w:val="28"/>
          <w:lang w:eastAsia="en-US"/>
        </w:rPr>
        <w:t>Līgums</w:t>
      </w:r>
      <w:r w:rsidRPr="004C0A87">
        <w:rPr>
          <w:rFonts w:ascii="TimesNewRomanPSMT" w:eastAsiaTheme="minorHAnsi" w:hAnsi="TimesNewRomanPSMT" w:cs="TimesNewRomanPSMT"/>
          <w:b/>
          <w:color w:val="auto"/>
          <w:sz w:val="28"/>
          <w:szCs w:val="28"/>
          <w:lang w:eastAsia="en-US"/>
        </w:rPr>
        <w:t xml:space="preserve"> </w:t>
      </w:r>
      <w:r w:rsidR="007462F5">
        <w:rPr>
          <w:rFonts w:ascii="TimesNewRomanPSMT" w:eastAsiaTheme="minorHAnsi" w:hAnsi="TimesNewRomanPSMT" w:cs="TimesNewRomanPSMT"/>
          <w:b/>
          <w:color w:val="auto"/>
          <w:sz w:val="28"/>
          <w:szCs w:val="28"/>
          <w:lang w:eastAsia="en-US"/>
        </w:rPr>
        <w:t>Nr.</w:t>
      </w:r>
      <w:r w:rsidR="007462F5" w:rsidRPr="007462F5">
        <w:t xml:space="preserve"> </w:t>
      </w:r>
      <w:r w:rsidR="007462F5" w:rsidRPr="007462F5">
        <w:rPr>
          <w:rFonts w:ascii="TimesNewRomanPSMT" w:eastAsiaTheme="minorHAnsi" w:hAnsi="TimesNewRomanPSMT" w:cs="TimesNewRomanPSMT"/>
          <w:b/>
          <w:color w:val="auto"/>
          <w:sz w:val="28"/>
          <w:szCs w:val="28"/>
          <w:lang w:eastAsia="en-US"/>
        </w:rPr>
        <w:t>1-26/220</w:t>
      </w:r>
    </w:p>
    <w:p w:rsidR="0079067C" w:rsidRPr="0063671C" w:rsidRDefault="0079067C" w:rsidP="0079067C">
      <w:pPr>
        <w:widowControl/>
        <w:suppressAutoHyphens w:val="0"/>
        <w:autoSpaceDE w:val="0"/>
        <w:autoSpaceDN w:val="0"/>
        <w:adjustRightInd w:val="0"/>
        <w:jc w:val="center"/>
        <w:rPr>
          <w:rFonts w:eastAsiaTheme="minorHAnsi"/>
          <w:b/>
          <w:color w:val="auto"/>
          <w:lang w:eastAsia="en-US"/>
        </w:rPr>
      </w:pPr>
      <w:r>
        <w:rPr>
          <w:rFonts w:eastAsiaTheme="minorHAnsi"/>
          <w:b/>
          <w:color w:val="auto"/>
          <w:lang w:eastAsia="en-US"/>
        </w:rPr>
        <w:t>p</w:t>
      </w:r>
      <w:r w:rsidRPr="0063671C">
        <w:rPr>
          <w:rFonts w:eastAsiaTheme="minorHAnsi"/>
          <w:b/>
          <w:color w:val="auto"/>
          <w:lang w:eastAsia="en-US"/>
        </w:rPr>
        <w:t xml:space="preserve">ar iepirkuma „Degvielas iegāde Vidzemes plānošanas reģiona vajadzībām” , iepirkuma </w:t>
      </w:r>
      <w:proofErr w:type="spellStart"/>
      <w:r w:rsidRPr="0063671C">
        <w:rPr>
          <w:rFonts w:eastAsiaTheme="minorHAnsi"/>
          <w:b/>
          <w:color w:val="auto"/>
          <w:lang w:eastAsia="en-US"/>
        </w:rPr>
        <w:t>id</w:t>
      </w:r>
      <w:proofErr w:type="spellEnd"/>
      <w:r w:rsidRPr="0063671C">
        <w:rPr>
          <w:rFonts w:eastAsiaTheme="minorHAnsi"/>
          <w:b/>
          <w:color w:val="auto"/>
          <w:lang w:eastAsia="en-US"/>
        </w:rPr>
        <w:t xml:space="preserve">. </w:t>
      </w:r>
      <w:proofErr w:type="spellStart"/>
      <w:r w:rsidRPr="0063671C">
        <w:rPr>
          <w:rFonts w:eastAsiaTheme="minorHAnsi"/>
          <w:b/>
          <w:color w:val="auto"/>
          <w:lang w:eastAsia="en-US"/>
        </w:rPr>
        <w:t>Nr.VPR</w:t>
      </w:r>
      <w:proofErr w:type="spellEnd"/>
      <w:r w:rsidRPr="0063671C">
        <w:rPr>
          <w:rFonts w:eastAsiaTheme="minorHAnsi"/>
          <w:b/>
          <w:color w:val="auto"/>
          <w:lang w:eastAsia="en-US"/>
        </w:rPr>
        <w:t>/2013/30</w:t>
      </w:r>
      <w:r>
        <w:rPr>
          <w:rFonts w:eastAsiaTheme="minorHAnsi"/>
          <w:b/>
          <w:color w:val="auto"/>
          <w:lang w:eastAsia="en-US"/>
        </w:rPr>
        <w:t>, izpildi</w:t>
      </w:r>
    </w:p>
    <w:p w:rsidR="0079067C" w:rsidRDefault="0079067C" w:rsidP="0079067C">
      <w:pPr>
        <w:widowControl/>
        <w:suppressAutoHyphens w:val="0"/>
        <w:autoSpaceDE w:val="0"/>
        <w:autoSpaceDN w:val="0"/>
        <w:adjustRightInd w:val="0"/>
        <w:rPr>
          <w:rFonts w:eastAsiaTheme="minorHAnsi"/>
          <w:color w:val="auto"/>
          <w:lang w:eastAsia="en-US"/>
        </w:rPr>
      </w:pPr>
    </w:p>
    <w:p w:rsidR="0079067C" w:rsidRPr="004C0A87" w:rsidRDefault="0079067C" w:rsidP="0079067C">
      <w:pPr>
        <w:widowControl/>
        <w:suppressAutoHyphens w:val="0"/>
        <w:autoSpaceDE w:val="0"/>
        <w:autoSpaceDN w:val="0"/>
        <w:adjustRightInd w:val="0"/>
        <w:rPr>
          <w:rFonts w:eastAsiaTheme="minorHAnsi"/>
          <w:color w:val="auto"/>
          <w:lang w:eastAsia="en-US"/>
        </w:rPr>
      </w:pPr>
      <w:r>
        <w:rPr>
          <w:rFonts w:eastAsiaTheme="minorHAnsi"/>
          <w:color w:val="auto"/>
          <w:lang w:eastAsia="en-US"/>
        </w:rPr>
        <w:t>Cēsīs, 2013</w:t>
      </w:r>
      <w:r w:rsidRPr="004C0A87">
        <w:rPr>
          <w:rFonts w:eastAsiaTheme="minorHAnsi"/>
          <w:color w:val="auto"/>
          <w:lang w:eastAsia="en-US"/>
        </w:rPr>
        <w:t>.</w:t>
      </w:r>
      <w:r>
        <w:rPr>
          <w:rFonts w:eastAsiaTheme="minorHAnsi"/>
          <w:color w:val="auto"/>
          <w:lang w:eastAsia="en-US"/>
        </w:rPr>
        <w:t>g</w:t>
      </w:r>
      <w:r w:rsidRPr="004C0A87">
        <w:rPr>
          <w:rFonts w:eastAsiaTheme="minorHAnsi"/>
          <w:color w:val="auto"/>
          <w:lang w:eastAsia="en-US"/>
        </w:rPr>
        <w:t>ada</w:t>
      </w:r>
      <w:r>
        <w:rPr>
          <w:rFonts w:eastAsiaTheme="minorHAnsi"/>
          <w:color w:val="auto"/>
          <w:lang w:eastAsia="en-US"/>
        </w:rPr>
        <w:t xml:space="preserve"> 17</w:t>
      </w:r>
      <w:r w:rsidRPr="004C0A87">
        <w:rPr>
          <w:rFonts w:eastAsiaTheme="minorHAnsi"/>
          <w:color w:val="auto"/>
          <w:lang w:eastAsia="en-US"/>
        </w:rPr>
        <w:t>.</w:t>
      </w:r>
      <w:r>
        <w:rPr>
          <w:rFonts w:eastAsiaTheme="minorHAnsi"/>
          <w:color w:val="auto"/>
          <w:lang w:eastAsia="en-US"/>
        </w:rPr>
        <w:t>decembrī.</w:t>
      </w:r>
    </w:p>
    <w:p w:rsidR="0079067C" w:rsidRDefault="0079067C" w:rsidP="0079067C">
      <w:pPr>
        <w:widowControl/>
        <w:suppressAutoHyphens w:val="0"/>
        <w:autoSpaceDE w:val="0"/>
        <w:autoSpaceDN w:val="0"/>
        <w:adjustRightInd w:val="0"/>
        <w:rPr>
          <w:b/>
        </w:rPr>
      </w:pPr>
    </w:p>
    <w:p w:rsidR="0079067C" w:rsidRDefault="0079067C" w:rsidP="003467AC">
      <w:pPr>
        <w:widowControl/>
        <w:suppressAutoHyphens w:val="0"/>
        <w:autoSpaceDE w:val="0"/>
        <w:autoSpaceDN w:val="0"/>
        <w:adjustRightInd w:val="0"/>
        <w:jc w:val="both"/>
        <w:rPr>
          <w:rFonts w:eastAsiaTheme="minorHAnsi"/>
          <w:color w:val="auto"/>
          <w:lang w:eastAsia="en-US"/>
        </w:rPr>
      </w:pPr>
      <w:r w:rsidRPr="004C0A87">
        <w:rPr>
          <w:b/>
        </w:rPr>
        <w:t>Vidzemes plānošanas reģions</w:t>
      </w:r>
      <w:r w:rsidRPr="004C0A87">
        <w:t>, reģistrācijas Nr. 90002180246, adrese - J.Poruka iela 8-108, Cēsis, Cēsu novads, LV 4101, turpmāk tekstā Pasūtītājs, tā Administrācijas vadītājas Gunas Kalniņas – Priedes personā, kura rīkojas saskaņā ar Nolikumu, no vienas puses</w:t>
      </w:r>
      <w:r w:rsidRPr="004C0A87">
        <w:rPr>
          <w:rFonts w:eastAsiaTheme="minorHAnsi"/>
          <w:color w:val="auto"/>
          <w:lang w:eastAsia="en-US"/>
        </w:rPr>
        <w:t xml:space="preserve"> (turpmāk tekstā saukts Pircējs),no vienas puses </w:t>
      </w:r>
    </w:p>
    <w:p w:rsidR="0079067C" w:rsidRPr="004C0A87" w:rsidRDefault="0079067C" w:rsidP="003467AC">
      <w:pPr>
        <w:widowControl/>
        <w:suppressAutoHyphens w:val="0"/>
        <w:autoSpaceDE w:val="0"/>
        <w:autoSpaceDN w:val="0"/>
        <w:adjustRightInd w:val="0"/>
        <w:jc w:val="both"/>
        <w:rPr>
          <w:rFonts w:eastAsiaTheme="minorHAnsi"/>
          <w:color w:val="auto"/>
          <w:lang w:eastAsia="en-US"/>
        </w:rPr>
      </w:pPr>
      <w:r w:rsidRPr="004C0A87">
        <w:rPr>
          <w:rFonts w:eastAsiaTheme="minorHAnsi"/>
          <w:color w:val="auto"/>
          <w:lang w:eastAsia="en-US"/>
        </w:rPr>
        <w:t>un</w:t>
      </w:r>
    </w:p>
    <w:p w:rsidR="003467AC" w:rsidRDefault="003467AC" w:rsidP="003467AC">
      <w:pPr>
        <w:pStyle w:val="BodyTextIndent"/>
        <w:spacing w:after="0"/>
        <w:ind w:left="0"/>
        <w:jc w:val="both"/>
      </w:pPr>
      <w:r w:rsidRPr="003467AC">
        <w:rPr>
          <w:b/>
        </w:rPr>
        <w:t>Sabiedrības ar ierobežotu atbildību "Statoil Fuel &amp; Retail Latvia"</w:t>
      </w:r>
      <w:r>
        <w:rPr>
          <w:b/>
          <w:shd w:val="clear" w:color="auto" w:fill="FFFFFF"/>
        </w:rPr>
        <w:t>,</w:t>
      </w:r>
      <w:r w:rsidRPr="00DB7ED8">
        <w:rPr>
          <w:b/>
          <w:shd w:val="clear" w:color="auto" w:fill="FFFFFF"/>
        </w:rPr>
        <w:t xml:space="preserve"> </w:t>
      </w:r>
      <w:r>
        <w:t>40003064094</w:t>
      </w:r>
      <w:r w:rsidRPr="009A2800">
        <w:t xml:space="preserve">, juridiskā adrese: </w:t>
      </w:r>
      <w:r w:rsidRPr="00212CAF">
        <w:t>Duntes iela 6, Rīga, LV-1013</w:t>
      </w:r>
      <w:r w:rsidR="0079067C" w:rsidRPr="00023F9C">
        <w:t>,</w:t>
      </w:r>
      <w:r>
        <w:t xml:space="preserve"> tās izpilddirektores Ilzes </w:t>
      </w:r>
      <w:proofErr w:type="spellStart"/>
      <w:r>
        <w:t>Siliņas</w:t>
      </w:r>
      <w:proofErr w:type="spellEnd"/>
      <w:r>
        <w:t xml:space="preserve">, kura darbojas uz </w:t>
      </w:r>
      <w:proofErr w:type="spellStart"/>
      <w:r>
        <w:t>prokūras</w:t>
      </w:r>
      <w:proofErr w:type="spellEnd"/>
      <w:r>
        <w:t xml:space="preserve"> pamata, </w:t>
      </w:r>
      <w:r w:rsidR="0079067C" w:rsidRPr="00023F9C">
        <w:t xml:space="preserve">turpmāk -  Pārdevējs, no otras puses, </w:t>
      </w:r>
    </w:p>
    <w:p w:rsidR="0079067C" w:rsidRPr="00023F9C" w:rsidRDefault="0079067C" w:rsidP="003467AC">
      <w:pPr>
        <w:pStyle w:val="BodyTextIndent"/>
        <w:spacing w:after="0"/>
        <w:ind w:left="0"/>
        <w:jc w:val="both"/>
      </w:pPr>
      <w:r w:rsidRPr="00023F9C">
        <w:t xml:space="preserve">turpmāk kopā – Puses, </w:t>
      </w:r>
    </w:p>
    <w:p w:rsidR="0079067C" w:rsidRPr="00023F9C" w:rsidRDefault="0079067C" w:rsidP="003467AC">
      <w:pPr>
        <w:pStyle w:val="Default"/>
        <w:ind w:firstLine="714"/>
        <w:jc w:val="both"/>
      </w:pPr>
      <w:r w:rsidRPr="00023F9C">
        <w:rPr>
          <w:iCs/>
          <w:spacing w:val="-7"/>
        </w:rPr>
        <w:t xml:space="preserve">pamatojoties uz iepirkuma procedūras </w:t>
      </w:r>
      <w:r w:rsidRPr="00023F9C">
        <w:t>„</w:t>
      </w:r>
      <w:r w:rsidRPr="00D35DE1">
        <w:t>Degvielas iegāde Vidzemes</w:t>
      </w:r>
      <w:r w:rsidR="005B38FF">
        <w:t xml:space="preserve"> plānošanas reģiona vajadzībām”</w:t>
      </w:r>
      <w:r w:rsidRPr="00D35DE1">
        <w:t xml:space="preserve">, </w:t>
      </w:r>
      <w:r>
        <w:t>i</w:t>
      </w:r>
      <w:r w:rsidRPr="00D35DE1">
        <w:t xml:space="preserve">epirkuma </w:t>
      </w:r>
      <w:proofErr w:type="spellStart"/>
      <w:r w:rsidRPr="00D35DE1">
        <w:t>id</w:t>
      </w:r>
      <w:proofErr w:type="spellEnd"/>
      <w:r w:rsidRPr="00D35DE1">
        <w:t xml:space="preserve">. </w:t>
      </w:r>
      <w:proofErr w:type="spellStart"/>
      <w:r w:rsidRPr="00D35DE1">
        <w:t>Nr.VPR</w:t>
      </w:r>
      <w:proofErr w:type="spellEnd"/>
      <w:r w:rsidRPr="00D35DE1">
        <w:t>/2013/30</w:t>
      </w:r>
      <w:r w:rsidRPr="00023F9C">
        <w:t>, rezultātiem,</w:t>
      </w:r>
      <w:r w:rsidRPr="00023F9C">
        <w:rPr>
          <w:iCs/>
          <w:spacing w:val="-7"/>
        </w:rPr>
        <w:t xml:space="preserve"> </w:t>
      </w:r>
      <w:r w:rsidRPr="00023F9C">
        <w:t xml:space="preserve">noslēdz šādu </w:t>
      </w:r>
      <w:smartTag w:uri="schemas-tilde-lv/tildestengine" w:element="veidnes">
        <w:smartTagPr>
          <w:attr w:name="baseform" w:val="līgum|s"/>
          <w:attr w:name="id" w:val="-1"/>
          <w:attr w:name="text" w:val="līgumu"/>
        </w:smartTagPr>
        <w:r w:rsidRPr="00023F9C">
          <w:t>līgumu</w:t>
        </w:r>
      </w:smartTag>
      <w:r w:rsidRPr="00023F9C">
        <w:t xml:space="preserve"> (</w:t>
      </w:r>
      <w:r w:rsidRPr="00023F9C">
        <w:rPr>
          <w:iCs/>
          <w:spacing w:val="-7"/>
        </w:rPr>
        <w:t xml:space="preserve">turpmāk tekstā – </w:t>
      </w:r>
      <w:smartTag w:uri="schemas-tilde-lv/tildestengine" w:element="veidnes">
        <w:smartTagPr>
          <w:attr w:name="baseform" w:val="līgum|s"/>
          <w:attr w:name="id" w:val="-1"/>
          <w:attr w:name="text" w:val="līgums"/>
        </w:smartTagPr>
        <w:r w:rsidRPr="00023F9C">
          <w:rPr>
            <w:iCs/>
            <w:spacing w:val="-7"/>
          </w:rPr>
          <w:t>Līgums</w:t>
        </w:r>
      </w:smartTag>
      <w:r w:rsidRPr="00023F9C">
        <w:rPr>
          <w:iCs/>
          <w:spacing w:val="-7"/>
        </w:rPr>
        <w:t>)</w:t>
      </w:r>
      <w:r w:rsidRPr="00023F9C">
        <w:t>:</w:t>
      </w:r>
    </w:p>
    <w:p w:rsidR="0079067C" w:rsidRPr="00023F9C" w:rsidRDefault="0079067C" w:rsidP="0079067C">
      <w:pPr>
        <w:widowControl/>
        <w:numPr>
          <w:ilvl w:val="0"/>
          <w:numId w:val="1"/>
        </w:numPr>
        <w:suppressAutoHyphens w:val="0"/>
        <w:spacing w:before="120" w:after="120"/>
        <w:ind w:left="714" w:hanging="357"/>
        <w:jc w:val="center"/>
        <w:rPr>
          <w:b/>
        </w:rPr>
      </w:pPr>
      <w:r w:rsidRPr="00023F9C">
        <w:rPr>
          <w:b/>
        </w:rPr>
        <w:t>LĪGUMA PR</w:t>
      </w:r>
      <w:r>
        <w:rPr>
          <w:b/>
        </w:rPr>
        <w:t>I</w:t>
      </w:r>
      <w:r w:rsidRPr="00023F9C">
        <w:rPr>
          <w:b/>
        </w:rPr>
        <w:t>EKŠMETS</w:t>
      </w:r>
    </w:p>
    <w:p w:rsidR="0079067C" w:rsidRPr="00023F9C" w:rsidRDefault="0079067C" w:rsidP="0079067C">
      <w:pPr>
        <w:widowControl/>
        <w:numPr>
          <w:ilvl w:val="1"/>
          <w:numId w:val="3"/>
        </w:numPr>
        <w:tabs>
          <w:tab w:val="clear" w:pos="360"/>
          <w:tab w:val="left" w:pos="513"/>
        </w:tabs>
        <w:suppressAutoHyphens w:val="0"/>
        <w:ind w:left="0" w:firstLine="0"/>
        <w:jc w:val="both"/>
      </w:pPr>
      <w:r w:rsidRPr="00023F9C">
        <w:t>Pārdevējs pārdod un Pircējs iegādājas degvielu un citas transportlīdzekļu ekspluatācijai un uzturēšanai nepieciešamās preces (turpmāk tekstā – degviela un citas preces) saskaņā ar Tehnisko specifikāciju (Līguma 1.pielikums)</w:t>
      </w:r>
      <w:r>
        <w:t xml:space="preserve"> un Pārdevēja piedāvājumu (Līguma 2</w:t>
      </w:r>
      <w:r w:rsidRPr="00023F9C">
        <w:t>.pielikums), kas ir neatņemama</w:t>
      </w:r>
      <w:r>
        <w:t>s</w:t>
      </w:r>
      <w:r w:rsidRPr="00023F9C">
        <w:t xml:space="preserve"> Līguma sastāvdaļa</w:t>
      </w:r>
      <w:r>
        <w:t>s</w:t>
      </w:r>
      <w:r w:rsidRPr="00023F9C">
        <w:t>.</w:t>
      </w:r>
    </w:p>
    <w:p w:rsidR="0079067C" w:rsidRPr="00235519" w:rsidRDefault="0079067C" w:rsidP="0079067C">
      <w:pPr>
        <w:widowControl/>
        <w:numPr>
          <w:ilvl w:val="1"/>
          <w:numId w:val="3"/>
        </w:numPr>
        <w:tabs>
          <w:tab w:val="clear" w:pos="360"/>
          <w:tab w:val="left" w:pos="513"/>
        </w:tabs>
        <w:suppressAutoHyphens w:val="0"/>
        <w:ind w:left="0" w:firstLine="0"/>
        <w:jc w:val="both"/>
      </w:pPr>
      <w:r w:rsidRPr="00AF0813">
        <w:t xml:space="preserve">Pircējs pērk degvielu un citas preces Pārdevēja degvielas uzpildes stacijās (turpmāk tekstā – </w:t>
      </w:r>
      <w:r w:rsidRPr="00235519">
        <w:t>DUS) Latvijas Republikas teritorijā un ES valstīs, izmantojot Pārdevēja derīgas kredītkartes (turpmāk tekstā</w:t>
      </w:r>
      <w:r w:rsidR="005B38FF">
        <w:t xml:space="preserve"> – Karte). Kartes ir bez maksas </w:t>
      </w:r>
      <w:r w:rsidRPr="00235519">
        <w:t>un to derīguma termiņš ir spēkā visā Līguma darbības laikā.</w:t>
      </w:r>
    </w:p>
    <w:p w:rsidR="0079067C" w:rsidRPr="0004467E" w:rsidRDefault="0079067C" w:rsidP="0079067C">
      <w:pPr>
        <w:widowControl/>
        <w:numPr>
          <w:ilvl w:val="1"/>
          <w:numId w:val="3"/>
        </w:numPr>
        <w:tabs>
          <w:tab w:val="clear" w:pos="360"/>
          <w:tab w:val="left" w:pos="513"/>
        </w:tabs>
        <w:suppressAutoHyphens w:val="0"/>
        <w:ind w:left="0" w:firstLine="0"/>
        <w:jc w:val="both"/>
      </w:pPr>
      <w:r w:rsidRPr="00092F9F">
        <w:t xml:space="preserve">Visā Līguma darbības laikā Pircējs ir tiesīgs iegādāties degvielu (līdz </w:t>
      </w:r>
      <w:r>
        <w:t>36</w:t>
      </w:r>
      <w:r w:rsidRPr="00B82ADC">
        <w:t> 000 litr</w:t>
      </w:r>
      <w:r w:rsidRPr="0004467E">
        <w:t xml:space="preserve">iem) un citas transportlīdzekļu ekspluatācijai un uzturēšanai nepieciešamās preces (līdz </w:t>
      </w:r>
      <w:r>
        <w:t>Ls 15</w:t>
      </w:r>
      <w:r w:rsidRPr="0004467E">
        <w:t xml:space="preserve">00). </w:t>
      </w:r>
    </w:p>
    <w:p w:rsidR="0079067C" w:rsidRPr="00092F9F" w:rsidRDefault="0079067C" w:rsidP="0079067C">
      <w:pPr>
        <w:widowControl/>
        <w:numPr>
          <w:ilvl w:val="1"/>
          <w:numId w:val="3"/>
        </w:numPr>
        <w:tabs>
          <w:tab w:val="clear" w:pos="360"/>
          <w:tab w:val="left" w:pos="513"/>
        </w:tabs>
        <w:suppressAutoHyphens w:val="0"/>
        <w:ind w:left="0" w:firstLine="0"/>
        <w:jc w:val="both"/>
      </w:pPr>
      <w:r w:rsidRPr="00235519">
        <w:t>Pasūtītājam ir tiesības pēc nepieciešamības iegādāties degvielu un citas preces vajadzīgajā apjomā pa veidiem, neiz</w:t>
      </w:r>
      <w:r w:rsidRPr="00092F9F">
        <w:t>mantojot visu plānoto iepirkuma apjomu.</w:t>
      </w:r>
    </w:p>
    <w:p w:rsidR="0079067C" w:rsidRPr="00B82ADC" w:rsidRDefault="0079067C" w:rsidP="0079067C">
      <w:pPr>
        <w:widowControl/>
        <w:numPr>
          <w:ilvl w:val="0"/>
          <w:numId w:val="1"/>
        </w:numPr>
        <w:suppressAutoHyphens w:val="0"/>
        <w:spacing w:before="120" w:after="120"/>
        <w:jc w:val="center"/>
        <w:rPr>
          <w:b/>
          <w:bCs/>
        </w:rPr>
      </w:pPr>
      <w:r w:rsidRPr="00B82ADC">
        <w:rPr>
          <w:b/>
          <w:bCs/>
        </w:rPr>
        <w:t>LĪGUMA KOPĒJĀ SUMMA UN NORĒĶINU KĀRTĪBA</w:t>
      </w:r>
    </w:p>
    <w:p w:rsidR="0079067C" w:rsidRPr="0004467E" w:rsidRDefault="0079067C" w:rsidP="0079067C">
      <w:pPr>
        <w:widowControl/>
        <w:numPr>
          <w:ilvl w:val="1"/>
          <w:numId w:val="4"/>
        </w:numPr>
        <w:tabs>
          <w:tab w:val="clear" w:pos="360"/>
          <w:tab w:val="num" w:pos="513"/>
        </w:tabs>
        <w:suppressAutoHyphens w:val="0"/>
        <w:ind w:left="0" w:firstLine="0"/>
        <w:jc w:val="both"/>
      </w:pPr>
      <w:r w:rsidRPr="005F6C39">
        <w:t xml:space="preserve">Pircējs Līguma darbības laikā pērk degvielu un citas preces par kopējo summu, kas nepārsniedz Ls 29 999,00 (divdesmit deviņi tūkstoši deviņi simti deviņdesmit deviņi lati un 00 santīmi), </w:t>
      </w:r>
      <w:r w:rsidRPr="0004467E">
        <w:t>pievienotās vērtības nodoklis 21% - Ls 6 299,79 (seši tūkstoši divi simti deviņdesmit deviņi lati un 79 santīmi), kopā Ls 36 298,79 (trīsdesmit seši tūkstoši divi simti deviņdesmit astoņi lati un 79 santīmi). Līguma kopējā summa</w:t>
      </w:r>
      <w:r>
        <w:t xml:space="preserve"> un citas Līgumā latos noteiktās summas un maksājumi apmēri</w:t>
      </w:r>
      <w:r w:rsidRPr="0004467E">
        <w:t xml:space="preserve"> </w:t>
      </w:r>
      <w:proofErr w:type="spellStart"/>
      <w:r w:rsidRPr="0004467E">
        <w:rPr>
          <w:i/>
        </w:rPr>
        <w:t>euro</w:t>
      </w:r>
      <w:proofErr w:type="spellEnd"/>
      <w:r>
        <w:t xml:space="preserve"> tiek aprēķināti</w:t>
      </w:r>
      <w:r w:rsidRPr="0004467E">
        <w:t xml:space="preserve"> pēc oficiālā kursa - 0.702804 lati par 1 </w:t>
      </w:r>
      <w:proofErr w:type="spellStart"/>
      <w:r w:rsidRPr="0004467E">
        <w:rPr>
          <w:i/>
        </w:rPr>
        <w:t>euro</w:t>
      </w:r>
      <w:proofErr w:type="spellEnd"/>
      <w:r w:rsidRPr="0004467E">
        <w:t xml:space="preserve">. </w:t>
      </w:r>
    </w:p>
    <w:p w:rsidR="0079067C" w:rsidRPr="0004467E" w:rsidRDefault="0079067C" w:rsidP="0079067C">
      <w:pPr>
        <w:widowControl/>
        <w:numPr>
          <w:ilvl w:val="1"/>
          <w:numId w:val="4"/>
        </w:numPr>
        <w:tabs>
          <w:tab w:val="clear" w:pos="360"/>
          <w:tab w:val="left" w:pos="513"/>
        </w:tabs>
        <w:suppressAutoHyphens w:val="0"/>
        <w:ind w:left="0" w:firstLine="0"/>
        <w:jc w:val="both"/>
      </w:pPr>
      <w:r w:rsidRPr="0004467E">
        <w:t xml:space="preserve">Degvielas </w:t>
      </w:r>
      <w:r w:rsidR="005B38FF">
        <w:t xml:space="preserve">un citu preču </w:t>
      </w:r>
      <w:r w:rsidRPr="0004467E">
        <w:t xml:space="preserve">cena tiek noteikta saskaņā ar mazumtirdzniecības cenu Pārdevēja DUS, piemērojot atlaidi </w:t>
      </w:r>
      <w:r w:rsidR="005B38FF">
        <w:rPr>
          <w:i/>
        </w:rPr>
        <w:t>2,9%</w:t>
      </w:r>
      <w:r w:rsidRPr="0004467E">
        <w:t xml:space="preserve"> no viena litra mazumtirdzniecības cenas degvielas</w:t>
      </w:r>
      <w:r w:rsidR="005B38FF">
        <w:t>, un citām</w:t>
      </w:r>
      <w:r w:rsidR="005B38FF" w:rsidRPr="00B01486">
        <w:t xml:space="preserve"> transportlīdzekļu ekspluatācijai</w:t>
      </w:r>
      <w:r w:rsidR="005B38FF">
        <w:t xml:space="preserve"> un uzturēšanai nepieciešamām</w:t>
      </w:r>
      <w:r w:rsidR="005B38FF" w:rsidRPr="00B01486">
        <w:t xml:space="preserve"> pre</w:t>
      </w:r>
      <w:r w:rsidR="005B38FF">
        <w:t>cēm atlaidi 10%, iegādēm</w:t>
      </w:r>
      <w:r w:rsidRPr="0004467E">
        <w:t xml:space="preserve"> Latvijas Republikas teritorijā esošajos Pārdevēja DUS. Degvielas un atlaižu cenā ietilpst visi nodokļi.</w:t>
      </w:r>
    </w:p>
    <w:p w:rsidR="0079067C" w:rsidRPr="0004467E" w:rsidRDefault="0079067C" w:rsidP="0079067C">
      <w:pPr>
        <w:widowControl/>
        <w:numPr>
          <w:ilvl w:val="1"/>
          <w:numId w:val="4"/>
        </w:numPr>
        <w:tabs>
          <w:tab w:val="clear" w:pos="360"/>
          <w:tab w:val="left" w:pos="513"/>
        </w:tabs>
        <w:suppressAutoHyphens w:val="0"/>
        <w:ind w:left="0" w:firstLine="0"/>
        <w:jc w:val="both"/>
      </w:pPr>
      <w:r w:rsidRPr="0004467E">
        <w:t>Norēķināšanās par degvielu un citām precēm notiek Pārdevēja DUS, Pircējam izmantojot Kartes.</w:t>
      </w:r>
    </w:p>
    <w:p w:rsidR="0079067C" w:rsidRPr="00023F9C" w:rsidRDefault="0079067C" w:rsidP="0079067C">
      <w:pPr>
        <w:widowControl/>
        <w:numPr>
          <w:ilvl w:val="1"/>
          <w:numId w:val="4"/>
        </w:numPr>
        <w:tabs>
          <w:tab w:val="clear" w:pos="360"/>
          <w:tab w:val="left" w:pos="513"/>
        </w:tabs>
        <w:suppressAutoHyphens w:val="0"/>
        <w:ind w:left="0" w:firstLine="0"/>
        <w:jc w:val="both"/>
      </w:pPr>
      <w:r w:rsidRPr="00023F9C">
        <w:t xml:space="preserve">Pārdevējs līdz katra mēneša </w:t>
      </w:r>
      <w:r>
        <w:t>1</w:t>
      </w:r>
      <w:r w:rsidRPr="00023F9C">
        <w:t xml:space="preserve">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w:t>
      </w:r>
      <w:r w:rsidRPr="00023F9C">
        <w:lastRenderedPageBreak/>
        <w:t xml:space="preserve">iegādes vietu, kā arī piemēroto atlaidi, kopējo apmaksas summu bez PVN, </w:t>
      </w:r>
      <w:smartTag w:uri="urn:schemas-microsoft-com:office:smarttags" w:element="phone">
        <w:r w:rsidRPr="00023F9C">
          <w:t>PVN</w:t>
        </w:r>
      </w:smartTag>
      <w:r w:rsidRPr="00023F9C">
        <w:t xml:space="preserve"> likmes lielumu un summu ar PVN.</w:t>
      </w:r>
    </w:p>
    <w:p w:rsidR="0079067C" w:rsidRPr="006A5CB3" w:rsidRDefault="00960DEA" w:rsidP="0079067C">
      <w:pPr>
        <w:widowControl/>
        <w:numPr>
          <w:ilvl w:val="1"/>
          <w:numId w:val="4"/>
        </w:numPr>
        <w:tabs>
          <w:tab w:val="clear" w:pos="360"/>
          <w:tab w:val="left" w:pos="513"/>
        </w:tabs>
        <w:suppressAutoHyphens w:val="0"/>
        <w:ind w:left="0" w:firstLine="0"/>
        <w:jc w:val="both"/>
      </w:pPr>
      <w:r w:rsidRPr="006A5CB3">
        <w:t xml:space="preserve">Pārdevējs </w:t>
      </w:r>
      <w:r w:rsidR="0079067C" w:rsidRPr="006A5CB3">
        <w:t xml:space="preserve">nodrošina apmaksas dokumenta nosūtīšanu </w:t>
      </w:r>
      <w:r w:rsidR="006A5CB3">
        <w:t>elektroniski</w:t>
      </w:r>
      <w:r w:rsidR="0079067C" w:rsidRPr="006A5CB3">
        <w:t>.</w:t>
      </w:r>
    </w:p>
    <w:p w:rsidR="0079067C" w:rsidRPr="00023F9C" w:rsidRDefault="0079067C" w:rsidP="0079067C">
      <w:pPr>
        <w:widowControl/>
        <w:numPr>
          <w:ilvl w:val="1"/>
          <w:numId w:val="4"/>
        </w:numPr>
        <w:tabs>
          <w:tab w:val="clear" w:pos="360"/>
          <w:tab w:val="left" w:pos="513"/>
        </w:tabs>
        <w:suppressAutoHyphens w:val="0"/>
        <w:ind w:left="0" w:firstLine="0"/>
        <w:jc w:val="both"/>
      </w:pPr>
      <w:r w:rsidRPr="00023F9C">
        <w:t>Pircējs par faktiski saņemto degv</w:t>
      </w:r>
      <w:r>
        <w:t>ielu un citām precēm norēķinās 3</w:t>
      </w:r>
      <w:r w:rsidRPr="00023F9C">
        <w:t>0 (</w:t>
      </w:r>
      <w:r>
        <w:t>trīs</w:t>
      </w:r>
      <w:r w:rsidRPr="00023F9C">
        <w:t xml:space="preserve">desmit) dienu laikā no dienas, kad Pārdevējs iesniedzis Līguma 2.4.punktā noteikto rēķinu, veicot pārskaitījumu Pārdevēja norādītajā bankas norēķinu kontā. </w:t>
      </w:r>
    </w:p>
    <w:p w:rsidR="0079067C" w:rsidRPr="00023F9C" w:rsidRDefault="0079067C" w:rsidP="0079067C">
      <w:pPr>
        <w:widowControl/>
        <w:numPr>
          <w:ilvl w:val="1"/>
          <w:numId w:val="4"/>
        </w:numPr>
        <w:tabs>
          <w:tab w:val="clear" w:pos="360"/>
          <w:tab w:val="left" w:pos="513"/>
        </w:tabs>
        <w:suppressAutoHyphens w:val="0"/>
        <w:ind w:left="0" w:firstLine="0"/>
        <w:jc w:val="both"/>
      </w:pPr>
      <w:r w:rsidRPr="00023F9C">
        <w:t>Par samaksas dienu tiek uzskatīta diena, kad Pircējs veicis pārskaitījumu Pārdevēja norādītajā bankas norēķinu kontā.</w:t>
      </w:r>
    </w:p>
    <w:p w:rsidR="0079067C" w:rsidRPr="00023F9C" w:rsidRDefault="0079067C" w:rsidP="0079067C">
      <w:pPr>
        <w:widowControl/>
        <w:numPr>
          <w:ilvl w:val="0"/>
          <w:numId w:val="1"/>
        </w:numPr>
        <w:suppressAutoHyphens w:val="0"/>
        <w:spacing w:before="120" w:after="120"/>
        <w:ind w:left="714" w:hanging="357"/>
        <w:jc w:val="center"/>
        <w:rPr>
          <w:b/>
          <w:bCs/>
        </w:rPr>
      </w:pPr>
      <w:r w:rsidRPr="00023F9C">
        <w:rPr>
          <w:b/>
          <w:bCs/>
        </w:rPr>
        <w:t>PUŠU PIENĀKUMI</w:t>
      </w:r>
    </w:p>
    <w:p w:rsidR="0079067C" w:rsidRPr="00023F9C" w:rsidRDefault="0079067C" w:rsidP="0079067C">
      <w:pPr>
        <w:widowControl/>
        <w:numPr>
          <w:ilvl w:val="1"/>
          <w:numId w:val="5"/>
        </w:numPr>
        <w:tabs>
          <w:tab w:val="clear" w:pos="360"/>
          <w:tab w:val="num" w:pos="513"/>
        </w:tabs>
        <w:suppressAutoHyphens w:val="0"/>
        <w:ind w:left="0" w:firstLine="0"/>
        <w:jc w:val="both"/>
      </w:pPr>
      <w:r w:rsidRPr="00023F9C">
        <w:t>Pārdevēja pienākumi:</w:t>
      </w:r>
    </w:p>
    <w:p w:rsidR="0079067C" w:rsidRPr="00023F9C" w:rsidRDefault="0079067C" w:rsidP="0079067C">
      <w:pPr>
        <w:widowControl/>
        <w:numPr>
          <w:ilvl w:val="2"/>
          <w:numId w:val="6"/>
        </w:numPr>
        <w:tabs>
          <w:tab w:val="num" w:pos="798"/>
        </w:tabs>
        <w:suppressAutoHyphens w:val="0"/>
        <w:ind w:left="0" w:firstLine="0"/>
        <w:jc w:val="both"/>
      </w:pPr>
      <w:r w:rsidRPr="00023F9C">
        <w:t>Pārdevējs apņemas pārdot Pircējam normatīvajos aktos noteiktajām kvalitātes prasībām atbilstošu degvielu;</w:t>
      </w:r>
    </w:p>
    <w:p w:rsidR="0079067C" w:rsidRPr="00023F9C" w:rsidRDefault="0079067C" w:rsidP="0079067C">
      <w:pPr>
        <w:widowControl/>
        <w:numPr>
          <w:ilvl w:val="2"/>
          <w:numId w:val="6"/>
        </w:numPr>
        <w:tabs>
          <w:tab w:val="num" w:pos="798"/>
        </w:tabs>
        <w:suppressAutoHyphens w:val="0"/>
        <w:ind w:left="0" w:firstLine="0"/>
        <w:jc w:val="both"/>
      </w:pPr>
      <w:r w:rsidRPr="00023F9C">
        <w:t>Pārdevējs nodrošina Pircējam iespēju iegādāties degvielu uzreiz pēc Pārdevēja kredītkaršu izsniegšanas brīža Pircējam visās Pārdevēja DUS;</w:t>
      </w:r>
    </w:p>
    <w:p w:rsidR="0079067C" w:rsidRPr="00023F9C" w:rsidRDefault="0079067C" w:rsidP="0079067C">
      <w:pPr>
        <w:widowControl/>
        <w:numPr>
          <w:ilvl w:val="2"/>
          <w:numId w:val="6"/>
        </w:numPr>
        <w:tabs>
          <w:tab w:val="num" w:pos="798"/>
        </w:tabs>
        <w:suppressAutoHyphens w:val="0"/>
        <w:ind w:left="0" w:firstLine="0"/>
        <w:jc w:val="both"/>
      </w:pPr>
      <w:r w:rsidRPr="00023F9C">
        <w:t>nodrošina Pircējam iespēju iegādāties degvielu visās Pārdevēja DUS 24 (divdesmit četras) stundas diennaktī, izmantojot Karti;</w:t>
      </w:r>
    </w:p>
    <w:p w:rsidR="0079067C" w:rsidRPr="00023F9C" w:rsidRDefault="0079067C" w:rsidP="0079067C">
      <w:pPr>
        <w:widowControl/>
        <w:numPr>
          <w:ilvl w:val="2"/>
          <w:numId w:val="6"/>
        </w:numPr>
        <w:tabs>
          <w:tab w:val="num" w:pos="798"/>
        </w:tabs>
        <w:suppressAutoHyphens w:val="0"/>
        <w:ind w:left="0" w:firstLine="0"/>
        <w:jc w:val="both"/>
      </w:pPr>
      <w:r w:rsidRPr="00023F9C">
        <w:t>Pārdevējs nodrošina patstāvīgu un nemainīgu atlaidi degvielai</w:t>
      </w:r>
      <w:r w:rsidR="00960DEA">
        <w:t xml:space="preserve"> un precēm</w:t>
      </w:r>
      <w:r w:rsidRPr="00023F9C">
        <w:t xml:space="preserve"> Līguma darbības laikā;</w:t>
      </w:r>
    </w:p>
    <w:p w:rsidR="0079067C" w:rsidRPr="00023F9C" w:rsidRDefault="0079067C" w:rsidP="0079067C">
      <w:pPr>
        <w:widowControl/>
        <w:numPr>
          <w:ilvl w:val="2"/>
          <w:numId w:val="6"/>
        </w:numPr>
        <w:tabs>
          <w:tab w:val="num" w:pos="798"/>
        </w:tabs>
        <w:suppressAutoHyphens w:val="0"/>
        <w:ind w:left="0" w:firstLine="0"/>
        <w:jc w:val="both"/>
      </w:pPr>
      <w:r w:rsidRPr="00023F9C">
        <w:t>Pārdevējs piešķir Pircējam kredītu, kāds ir norādīts Kartes pieteikumā. Par kredīta pārtērēšanu ir atbildīgs Pircējs;</w:t>
      </w:r>
    </w:p>
    <w:p w:rsidR="0079067C" w:rsidRPr="00023F9C" w:rsidRDefault="0079067C" w:rsidP="0079067C">
      <w:pPr>
        <w:widowControl/>
        <w:numPr>
          <w:ilvl w:val="2"/>
          <w:numId w:val="6"/>
        </w:numPr>
        <w:tabs>
          <w:tab w:val="num" w:pos="798"/>
        </w:tabs>
        <w:suppressAutoHyphens w:val="0"/>
        <w:ind w:left="0" w:firstLine="0"/>
        <w:jc w:val="both"/>
      </w:pPr>
      <w:r w:rsidRPr="00023F9C">
        <w:t xml:space="preserve">pamatojoties uz Pircēja aizpildīto Kartes </w:t>
      </w:r>
      <w:smartTag w:uri="schemas-tilde-lv/tildestengine" w:element="veidnes">
        <w:smartTagPr>
          <w:attr w:name="baseform" w:val="pieteikum|s"/>
          <w:attr w:name="id" w:val="-1"/>
          <w:attr w:name="text" w:val="pieteikuma"/>
        </w:smartTagPr>
        <w:r w:rsidRPr="00023F9C">
          <w:t>pieteikuma</w:t>
        </w:r>
      </w:smartTag>
      <w:r w:rsidRPr="00023F9C">
        <w:t xml:space="preserve"> </w:t>
      </w:r>
      <w:smartTag w:uri="schemas-tilde-lv/tildestengine" w:element="veidnes">
        <w:smartTagPr>
          <w:attr w:name="baseform" w:val="veidlap|a"/>
          <w:attr w:name="id" w:val="-1"/>
          <w:attr w:name="text" w:val="veidlapu"/>
        </w:smartTagPr>
        <w:r w:rsidRPr="00023F9C">
          <w:t>veidlapu</w:t>
        </w:r>
      </w:smartTag>
      <w:r w:rsidRPr="00023F9C">
        <w:t xml:space="preserve">, Pārdevējs apņemas izgatavot un izsniegt Pircējam tā pasūtītās Kartes </w:t>
      </w:r>
      <w:r w:rsidR="002A217D">
        <w:t>3</w:t>
      </w:r>
      <w:r w:rsidRPr="00023F9C">
        <w:t>(</w:t>
      </w:r>
      <w:r w:rsidR="002A217D">
        <w:t>trīs</w:t>
      </w:r>
      <w:r w:rsidRPr="00023F9C">
        <w:t>) darba dienu laikā no Līguma noslēgšanas dienas;</w:t>
      </w:r>
    </w:p>
    <w:p w:rsidR="0079067C" w:rsidRPr="00023F9C" w:rsidRDefault="0079067C" w:rsidP="0079067C">
      <w:pPr>
        <w:widowControl/>
        <w:numPr>
          <w:ilvl w:val="2"/>
          <w:numId w:val="6"/>
        </w:numPr>
        <w:tabs>
          <w:tab w:val="num" w:pos="798"/>
        </w:tabs>
        <w:suppressAutoHyphens w:val="0"/>
        <w:ind w:left="0" w:firstLine="0"/>
        <w:jc w:val="both"/>
      </w:pPr>
      <w:r w:rsidRPr="00023F9C">
        <w:t xml:space="preserve">gadījumā, ja pēc Karšu piegādes vai </w:t>
      </w:r>
      <w:smartTag w:uri="schemas-tilde-lv/tildestengine" w:element="veidnes">
        <w:smartTagPr>
          <w:attr w:name="baseform" w:val="līgum|s"/>
          <w:attr w:name="id" w:val="-1"/>
          <w:attr w:name="text" w:val="līguma"/>
        </w:smartTagPr>
        <w:r w:rsidRPr="00023F9C">
          <w:t>Līguma</w:t>
        </w:r>
      </w:smartTag>
      <w:r w:rsidRPr="00023F9C">
        <w:t xml:space="preserve"> izpildes gaitā Pircējs konstatē bojātu Karti vai Karte tiek nozaudēta, Pārdevējs bez maksas to apmaina pret nebojātu vai izsniedz jaunu Karti </w:t>
      </w:r>
      <w:r w:rsidR="002A217D">
        <w:t>3</w:t>
      </w:r>
      <w:r w:rsidRPr="00023F9C">
        <w:t xml:space="preserve"> (</w:t>
      </w:r>
      <w:r w:rsidR="002A217D">
        <w:t>trīs</w:t>
      </w:r>
      <w:r w:rsidRPr="00023F9C">
        <w:t>) darba dienu laikā no Pircēja rakstiska pieprasījuma izdarīšanas dienas;</w:t>
      </w:r>
    </w:p>
    <w:p w:rsidR="0079067C" w:rsidRPr="00023F9C" w:rsidRDefault="0079067C" w:rsidP="0079067C">
      <w:pPr>
        <w:widowControl/>
        <w:numPr>
          <w:ilvl w:val="2"/>
          <w:numId w:val="6"/>
        </w:numPr>
        <w:tabs>
          <w:tab w:val="num" w:pos="798"/>
        </w:tabs>
        <w:suppressAutoHyphens w:val="0"/>
        <w:ind w:left="0" w:firstLine="0"/>
        <w:jc w:val="both"/>
      </w:pPr>
      <w:r w:rsidRPr="00023F9C">
        <w:t>nodrošina iespēju Kartēm noteikt limitus (diennakts uzpildes limits, mēneša limits, vienreizējās uzpildes limits), atsevišķus degvielas veidus un ierobežojumus iegādāties preces.</w:t>
      </w:r>
    </w:p>
    <w:p w:rsidR="0079067C" w:rsidRPr="00023F9C" w:rsidRDefault="0079067C" w:rsidP="0079067C">
      <w:pPr>
        <w:widowControl/>
        <w:numPr>
          <w:ilvl w:val="1"/>
          <w:numId w:val="5"/>
        </w:numPr>
        <w:tabs>
          <w:tab w:val="clear" w:pos="360"/>
          <w:tab w:val="left" w:pos="513"/>
        </w:tabs>
        <w:suppressAutoHyphens w:val="0"/>
        <w:ind w:left="0" w:firstLine="0"/>
        <w:jc w:val="both"/>
      </w:pPr>
      <w:r w:rsidRPr="00023F9C">
        <w:t>Pircēja pienākumi:</w:t>
      </w:r>
    </w:p>
    <w:p w:rsidR="0079067C" w:rsidRPr="00023F9C" w:rsidRDefault="0079067C" w:rsidP="0079067C">
      <w:pPr>
        <w:widowControl/>
        <w:numPr>
          <w:ilvl w:val="2"/>
          <w:numId w:val="7"/>
        </w:numPr>
        <w:tabs>
          <w:tab w:val="clear" w:pos="1224"/>
          <w:tab w:val="num" w:pos="798"/>
        </w:tabs>
        <w:suppressAutoHyphens w:val="0"/>
        <w:ind w:left="0" w:firstLine="0"/>
        <w:jc w:val="both"/>
      </w:pPr>
      <w:r w:rsidRPr="00023F9C">
        <w:t xml:space="preserve">Pircējs, pasūtot Pārdevējam Kartes, apņemas aizpildīt Kartes </w:t>
      </w:r>
      <w:smartTag w:uri="schemas-tilde-lv/tildestengine" w:element="veidnes">
        <w:smartTagPr>
          <w:attr w:name="baseform" w:val="pieteikum|s"/>
          <w:attr w:name="id" w:val="-1"/>
          <w:attr w:name="text" w:val="pieteikuma"/>
        </w:smartTagPr>
        <w:r w:rsidRPr="00023F9C">
          <w:t>pieteikuma</w:t>
        </w:r>
      </w:smartTag>
      <w:r w:rsidRPr="00023F9C">
        <w:t xml:space="preserve"> </w:t>
      </w:r>
      <w:smartTag w:uri="schemas-tilde-lv/tildestengine" w:element="veidnes">
        <w:smartTagPr>
          <w:attr w:name="baseform" w:val="veidlap|a"/>
          <w:attr w:name="id" w:val="-1"/>
          <w:attr w:name="text" w:val="veidlapas"/>
        </w:smartTagPr>
        <w:r w:rsidRPr="00023F9C">
          <w:t>veidlapas</w:t>
        </w:r>
      </w:smartTag>
      <w:r w:rsidRPr="00023F9C">
        <w:t>, norādot Karšu izgatavošanai un turpmākai lietošanai nepieciešamo informāciju;</w:t>
      </w:r>
    </w:p>
    <w:p w:rsidR="0079067C" w:rsidRPr="00023F9C" w:rsidRDefault="0079067C" w:rsidP="0079067C">
      <w:pPr>
        <w:widowControl/>
        <w:numPr>
          <w:ilvl w:val="2"/>
          <w:numId w:val="7"/>
        </w:numPr>
        <w:tabs>
          <w:tab w:val="clear" w:pos="1224"/>
          <w:tab w:val="num" w:pos="798"/>
        </w:tabs>
        <w:suppressAutoHyphens w:val="0"/>
        <w:ind w:left="0" w:firstLine="0"/>
        <w:jc w:val="both"/>
      </w:pPr>
      <w:r w:rsidRPr="00023F9C">
        <w:t>Pircējs apņemas ievērot Pārdevēja norādījumus, kas attiecas uz Karšu izmantošanu;</w:t>
      </w:r>
    </w:p>
    <w:p w:rsidR="0079067C" w:rsidRPr="00023F9C" w:rsidRDefault="0079067C" w:rsidP="0079067C">
      <w:pPr>
        <w:widowControl/>
        <w:numPr>
          <w:ilvl w:val="2"/>
          <w:numId w:val="7"/>
        </w:numPr>
        <w:tabs>
          <w:tab w:val="clear" w:pos="1224"/>
          <w:tab w:val="num" w:pos="798"/>
        </w:tabs>
        <w:suppressAutoHyphens w:val="0"/>
        <w:ind w:left="0" w:firstLine="0"/>
        <w:jc w:val="both"/>
      </w:pPr>
      <w:r w:rsidRPr="00023F9C">
        <w:t>par degvielu un citām precēm Pircējs apņemas samaksāt 2.6. punktā noteiktajā termiņā;</w:t>
      </w:r>
    </w:p>
    <w:p w:rsidR="0079067C" w:rsidRPr="00023F9C" w:rsidRDefault="0079067C" w:rsidP="0079067C">
      <w:pPr>
        <w:widowControl/>
        <w:numPr>
          <w:ilvl w:val="2"/>
          <w:numId w:val="7"/>
        </w:numPr>
        <w:tabs>
          <w:tab w:val="clear" w:pos="1224"/>
          <w:tab w:val="num" w:pos="798"/>
        </w:tabs>
        <w:suppressAutoHyphens w:val="0"/>
        <w:ind w:left="0" w:firstLine="0"/>
        <w:jc w:val="both"/>
      </w:pPr>
      <w:r w:rsidRPr="00023F9C">
        <w:t xml:space="preserve">gadījumā, ja Karte tiek nozaudēta vai tiek sabojāta, Pircējs vai tā pilnvarotā persona par to paziņo Pārdevējam nekavējoties, tiklīdz tas kļūst zināms, rakstveidā pa </w:t>
      </w:r>
      <w:smartTag w:uri="schemas-tilde-lv/tildestengine" w:element="veidnes">
        <w:smartTagPr>
          <w:attr w:name="baseform" w:val="faks|s"/>
          <w:attr w:name="id" w:val="-1"/>
          <w:attr w:name="text" w:val="faksu"/>
        </w:smartTagPr>
        <w:r w:rsidRPr="00023F9C">
          <w:t>faksu</w:t>
        </w:r>
        <w:r>
          <w:t xml:space="preserve"> Līguma pielikumā Nr.3 noteiktā kārtībā</w:t>
        </w:r>
      </w:smartTag>
      <w:r w:rsidRPr="00023F9C">
        <w:t xml:space="preserve">. </w:t>
      </w:r>
    </w:p>
    <w:p w:rsidR="0079067C" w:rsidRPr="00023F9C" w:rsidRDefault="0079067C" w:rsidP="0079067C">
      <w:pPr>
        <w:widowControl/>
        <w:numPr>
          <w:ilvl w:val="1"/>
          <w:numId w:val="5"/>
        </w:numPr>
        <w:tabs>
          <w:tab w:val="clear" w:pos="360"/>
          <w:tab w:val="left" w:pos="513"/>
        </w:tabs>
        <w:suppressAutoHyphens w:val="0"/>
        <w:ind w:left="0" w:firstLine="0"/>
        <w:jc w:val="both"/>
      </w:pPr>
      <w:r w:rsidRPr="00023F9C">
        <w:t>Katra Puse ir atbildīga par savu saistību pienācīgu un savlaicīgu izpildi.</w:t>
      </w:r>
    </w:p>
    <w:p w:rsidR="0079067C" w:rsidRPr="00023F9C" w:rsidRDefault="0079067C" w:rsidP="0079067C">
      <w:pPr>
        <w:widowControl/>
        <w:numPr>
          <w:ilvl w:val="0"/>
          <w:numId w:val="1"/>
        </w:numPr>
        <w:suppressAutoHyphens w:val="0"/>
        <w:spacing w:before="120" w:after="120"/>
        <w:ind w:left="714" w:hanging="357"/>
        <w:jc w:val="center"/>
        <w:rPr>
          <w:b/>
          <w:bCs/>
        </w:rPr>
      </w:pPr>
      <w:r w:rsidRPr="00023F9C">
        <w:rPr>
          <w:b/>
          <w:bCs/>
        </w:rPr>
        <w:t>PREČU KVALITĀTE</w:t>
      </w:r>
    </w:p>
    <w:p w:rsidR="0079067C" w:rsidRPr="00023F9C" w:rsidRDefault="0079067C" w:rsidP="0079067C">
      <w:pPr>
        <w:widowControl/>
        <w:numPr>
          <w:ilvl w:val="1"/>
          <w:numId w:val="2"/>
        </w:numPr>
        <w:tabs>
          <w:tab w:val="clear" w:pos="360"/>
          <w:tab w:val="num" w:pos="513"/>
        </w:tabs>
        <w:suppressAutoHyphens w:val="0"/>
        <w:ind w:left="0" w:firstLine="0"/>
        <w:jc w:val="both"/>
      </w:pPr>
      <w:r w:rsidRPr="00023F9C">
        <w:t xml:space="preserve">Degvielas kvalitātei, kas tiek pārdota saskaņā ar </w:t>
      </w:r>
      <w:smartTag w:uri="schemas-tilde-lv/tildestengine" w:element="veidnes">
        <w:smartTagPr>
          <w:attr w:name="baseform" w:val="līgum|s"/>
          <w:attr w:name="id" w:val="-1"/>
          <w:attr w:name="text" w:val="līguma"/>
        </w:smartTagPr>
        <w:r w:rsidRPr="00023F9C">
          <w:t>Līguma</w:t>
        </w:r>
      </w:smartTag>
      <w:r w:rsidRPr="00023F9C">
        <w:t xml:space="preserve"> noteikumiem, jābūt apliecinātai ar degvielas ražotāju un izplatītāju sertifikātiem, kuriem jāatbilst Latvijas Republikā spēkā esošajos normatīvajos </w:t>
      </w:r>
      <w:smartTag w:uri="schemas-tilde-lv/tildestengine" w:element="veidnes">
        <w:smartTagPr>
          <w:attr w:name="baseform" w:val="akt|s"/>
          <w:attr w:name="id" w:val="-1"/>
          <w:attr w:name="text" w:val="aktos"/>
        </w:smartTagPr>
        <w:r w:rsidRPr="00023F9C">
          <w:t>aktos</w:t>
        </w:r>
      </w:smartTag>
      <w:r w:rsidRPr="00023F9C">
        <w:t xml:space="preserve"> noteiktajām kvalitātes prasībām.</w:t>
      </w:r>
    </w:p>
    <w:p w:rsidR="0079067C" w:rsidRPr="00023F9C" w:rsidRDefault="0079067C" w:rsidP="0079067C">
      <w:pPr>
        <w:widowControl/>
        <w:numPr>
          <w:ilvl w:val="1"/>
          <w:numId w:val="2"/>
        </w:numPr>
        <w:tabs>
          <w:tab w:val="clear" w:pos="360"/>
          <w:tab w:val="num" w:pos="513"/>
        </w:tabs>
        <w:suppressAutoHyphens w:val="0"/>
        <w:ind w:left="0" w:firstLine="0"/>
        <w:jc w:val="both"/>
      </w:pPr>
      <w:r w:rsidRPr="00023F9C">
        <w:t xml:space="preserve">Pārdevējs apliecina, ka visai piedāvātajai degvielai kvalitāte ir apstiprināta ar normatīvajos </w:t>
      </w:r>
      <w:smartTag w:uri="schemas-tilde-lv/tildestengine" w:element="veidnes">
        <w:smartTagPr>
          <w:attr w:name="text" w:val="aktos"/>
          <w:attr w:name="id" w:val="-1"/>
          <w:attr w:name="baseform" w:val="akt|s"/>
        </w:smartTagPr>
        <w:r w:rsidRPr="00023F9C">
          <w:t>aktos</w:t>
        </w:r>
      </w:smartTag>
      <w:r w:rsidRPr="00023F9C">
        <w:t xml:space="preserve"> noteiktajā kārtībā akreditētas atbilstības novērtēšanas institūcijas izsniegtu atbilstības sertifikātu un garantē pārdotās degvielas atbilstību valstī noteiktajām kvalitātes prasībām, arī gadījumos, kad šādas prasības tiek mainītas.</w:t>
      </w:r>
    </w:p>
    <w:p w:rsidR="0079067C" w:rsidRPr="00023F9C" w:rsidRDefault="0079067C" w:rsidP="0079067C">
      <w:pPr>
        <w:widowControl/>
        <w:numPr>
          <w:ilvl w:val="0"/>
          <w:numId w:val="1"/>
        </w:numPr>
        <w:suppressAutoHyphens w:val="0"/>
        <w:spacing w:before="120" w:after="120"/>
        <w:ind w:left="714" w:hanging="357"/>
        <w:jc w:val="center"/>
        <w:rPr>
          <w:b/>
          <w:bCs/>
        </w:rPr>
      </w:pPr>
      <w:r w:rsidRPr="00023F9C">
        <w:rPr>
          <w:b/>
        </w:rPr>
        <w:t>PUŠU ATBILDĪBA</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Par Līgumā noteiktā maksājuma termiņa kavējumu Pircējs maksā Pārdevējam līgumsodu 0,1 % apmērā no nokavētā maksājuma summas par katru kavējuma dienu.</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lastRenderedPageBreak/>
        <w:t xml:space="preserve">Ja Pārdevējs neievēro </w:t>
      </w:r>
      <w:smartTag w:uri="schemas-tilde-lv/tildestengine" w:element="veidnes">
        <w:smartTagPr>
          <w:attr w:name="baseform" w:val="līgum|s"/>
          <w:attr w:name="id" w:val="-1"/>
          <w:attr w:name="text" w:val="līguma"/>
        </w:smartTagPr>
        <w:r w:rsidRPr="00023F9C">
          <w:t>Līguma</w:t>
        </w:r>
      </w:smartTag>
      <w:r w:rsidRPr="00023F9C">
        <w:t xml:space="preserve"> 3.1.6. un/vai 3.1.7.apakšpunktā noteikto kredītkaršu izgatavošanas, piegādes un/vai apmaiņas termiņu, tad tas maksā Pircējam līgumsodu 0,1 % apmērā par katru nokavēto dienu, 10 (desmit) darba dienu laikā pēc Pircēja rakstveida </w:t>
      </w:r>
      <w:smartTag w:uri="schemas-tilde-lv/tildestengine" w:element="veidnes">
        <w:smartTagPr>
          <w:attr w:name="text" w:val="pretenzijas"/>
          <w:attr w:name="id" w:val="-1"/>
          <w:attr w:name="baseform" w:val="pretenzij|a"/>
        </w:smartTagPr>
        <w:r w:rsidRPr="00023F9C">
          <w:t>pretenzijas</w:t>
        </w:r>
      </w:smartTag>
      <w:r w:rsidRPr="00023F9C">
        <w:t xml:space="preserve"> saņemšanas dienas.</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 xml:space="preserve">Ja Pārdevējs nenodrošina degvielas iegādi atbilstoši </w:t>
      </w:r>
      <w:smartTag w:uri="schemas-tilde-lv/tildestengine" w:element="veidnes">
        <w:smartTagPr>
          <w:attr w:name="baseform" w:val="līgum|s"/>
          <w:attr w:name="id" w:val="-1"/>
          <w:attr w:name="text" w:val="līguma"/>
        </w:smartTagPr>
        <w:r w:rsidRPr="00023F9C">
          <w:t>Līguma</w:t>
        </w:r>
      </w:smartTag>
      <w:r w:rsidRPr="00023F9C">
        <w:t xml:space="preserve"> 3.1.3. apakšpunktam, tad tas maksā līgumsodu </w:t>
      </w:r>
      <w:r>
        <w:t>LVL</w:t>
      </w:r>
      <w:r w:rsidRPr="00023F9C">
        <w:t xml:space="preserve"> 30.00 (trīsdesmit </w:t>
      </w:r>
      <w:r>
        <w:rPr>
          <w:i/>
        </w:rPr>
        <w:t>lati</w:t>
      </w:r>
      <w:r w:rsidRPr="00023F9C">
        <w:t xml:space="preserve">) apmērā par katru </w:t>
      </w:r>
      <w:r>
        <w:t>gadījumu, kad Pircējam netika nodrošināta DUS norēķināšanās iespēja ar Karti,</w:t>
      </w:r>
      <w:r w:rsidRPr="00023F9C">
        <w:t xml:space="preserve"> un atlīdzina visus Pircējam radušos zaudējumus, 10 (desmit) darba dienu laikā pēc Pircēja rakstveida </w:t>
      </w:r>
      <w:smartTag w:uri="schemas-tilde-lv/tildestengine" w:element="veidnes">
        <w:smartTagPr>
          <w:attr w:name="baseform" w:val="pretenzij|a"/>
          <w:attr w:name="id" w:val="-1"/>
          <w:attr w:name="text" w:val="pretenzijas"/>
        </w:smartTagPr>
        <w:r w:rsidRPr="00023F9C">
          <w:t>pretenzijas</w:t>
        </w:r>
      </w:smartTag>
      <w:r w:rsidRPr="00023F9C">
        <w:t xml:space="preserve"> saņemšanas.</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 xml:space="preserve">Ja Pārdevējs pārdevis Pircējam nekvalitatīvu vai </w:t>
      </w:r>
      <w:smartTag w:uri="schemas-tilde-lv/tildestengine" w:element="veidnes">
        <w:smartTagPr>
          <w:attr w:name="baseform" w:val="līgum|s"/>
          <w:attr w:name="id" w:val="-1"/>
          <w:attr w:name="text" w:val="līguma"/>
        </w:smartTagPr>
        <w:r w:rsidRPr="00023F9C">
          <w:t>Līguma</w:t>
        </w:r>
      </w:smartTag>
      <w:r w:rsidRPr="00023F9C">
        <w:t xml:space="preserve"> noteikumiem neatbilstošu degvielu, Pārdevējs maksā Pircējam līgumsodu </w:t>
      </w:r>
      <w:r>
        <w:t>LVL</w:t>
      </w:r>
      <w:r w:rsidRPr="00023F9C">
        <w:t xml:space="preserve"> 30.00 (trīsdesmit </w:t>
      </w:r>
      <w:r>
        <w:rPr>
          <w:i/>
        </w:rPr>
        <w:t>lati</w:t>
      </w:r>
      <w:r w:rsidRPr="00023F9C">
        <w:t xml:space="preserve">) apmērā par katru šādu gadījumu un atlīdzina visus Pircējam radušos zaudējumus, 10 (desmit) darba dienu laikā pēc Pircēja rakstveida </w:t>
      </w:r>
      <w:smartTag w:uri="schemas-tilde-lv/tildestengine" w:element="veidnes">
        <w:smartTagPr>
          <w:attr w:name="baseform" w:val="pretenzij|a"/>
          <w:attr w:name="id" w:val="-1"/>
          <w:attr w:name="text" w:val="pretenzijas"/>
        </w:smartTagPr>
        <w:r w:rsidRPr="00023F9C">
          <w:t>pretenzijas</w:t>
        </w:r>
      </w:smartTag>
      <w:r w:rsidRPr="00023F9C">
        <w:t xml:space="preserve"> saņemšanas dienas.</w:t>
      </w:r>
    </w:p>
    <w:p w:rsidR="0079067C" w:rsidRPr="00023F9C" w:rsidRDefault="0079067C" w:rsidP="003B33F7">
      <w:pPr>
        <w:widowControl/>
        <w:numPr>
          <w:ilvl w:val="1"/>
          <w:numId w:val="8"/>
        </w:numPr>
        <w:tabs>
          <w:tab w:val="clear" w:pos="360"/>
          <w:tab w:val="num" w:pos="0"/>
        </w:tabs>
        <w:suppressAutoHyphens w:val="0"/>
        <w:ind w:left="0" w:firstLine="0"/>
        <w:jc w:val="both"/>
      </w:pPr>
      <w:r w:rsidRPr="00023F9C">
        <w:t xml:space="preserve">Par konstatēto nekvalitatīvo vai </w:t>
      </w:r>
      <w:smartTag w:uri="schemas-tilde-lv/tildestengine" w:element="veidnes">
        <w:smartTagPr>
          <w:attr w:name="baseform" w:val="līgum|s"/>
          <w:attr w:name="id" w:val="-1"/>
          <w:attr w:name="text" w:val="līguma"/>
        </w:smartTagPr>
        <w:r w:rsidRPr="00023F9C">
          <w:t>Līguma</w:t>
        </w:r>
      </w:smartTag>
      <w:r w:rsidRPr="00023F9C">
        <w:t xml:space="preserve"> noteikumiem neatbilstošo konkrēto iegādāto degvielu Pircējs paziņo Pārdevējam rakstveidā pa </w:t>
      </w:r>
      <w:smartTag w:uri="schemas-tilde-lv/tildestengine" w:element="veidnes">
        <w:smartTagPr>
          <w:attr w:name="baseform" w:val="faks|s"/>
          <w:attr w:name="id" w:val="-1"/>
          <w:attr w:name="text" w:val="faksu"/>
        </w:smartTagPr>
        <w:r w:rsidRPr="00023F9C">
          <w:t>faksu</w:t>
        </w:r>
      </w:smartTag>
      <w:r w:rsidRPr="00023F9C">
        <w:t xml:space="preserve"> Nr.</w:t>
      </w:r>
      <w:r w:rsidR="002A217D">
        <w:t>+371</w:t>
      </w:r>
      <w:r w:rsidR="002A217D" w:rsidRPr="002A217D">
        <w:t xml:space="preserve"> 670 88 150</w:t>
      </w:r>
      <w:r w:rsidRPr="00023F9C">
        <w:t xml:space="preserve"> 2 (divu) darba dienu laikā pēc konkrētās iegādātās degvielas uzpildīšanas dienas, uzaicinot Pārdevēju sastādīt divpusēju </w:t>
      </w:r>
      <w:smartTag w:uri="schemas-tilde-lv/tildestengine" w:element="veidnes">
        <w:smartTagPr>
          <w:attr w:name="baseform" w:val="akt|s"/>
          <w:attr w:name="id" w:val="-1"/>
          <w:attr w:name="text" w:val="aktu"/>
        </w:smartTagPr>
        <w:r w:rsidRPr="00023F9C">
          <w:t>aktu</w:t>
        </w:r>
      </w:smartTag>
      <w:r w:rsidRPr="00023F9C">
        <w:t xml:space="preserve"> par konstatētajiem trūkumiem. Pārdevēja pārstāvim, pēc </w:t>
      </w:r>
      <w:smartTag w:uri="schemas-tilde-lv/tildestengine" w:element="veidnes">
        <w:smartTagPr>
          <w:attr w:name="baseform" w:val="paziņojum|s"/>
          <w:attr w:name="id" w:val="-1"/>
          <w:attr w:name="text" w:val="paziņojuma"/>
        </w:smartTagPr>
        <w:r w:rsidRPr="00023F9C">
          <w:t>paziņojuma</w:t>
        </w:r>
      </w:smartTag>
      <w:r w:rsidRPr="00023F9C">
        <w:t xml:space="preserve"> saņemšanas, </w:t>
      </w:r>
      <w:r w:rsidR="002A217D">
        <w:t>24</w:t>
      </w:r>
      <w:r w:rsidRPr="00023F9C">
        <w:t xml:space="preserve"> (</w:t>
      </w:r>
      <w:r w:rsidR="002A217D">
        <w:t>divdesmit četru</w:t>
      </w:r>
      <w:r w:rsidRPr="00023F9C">
        <w:t xml:space="preserve">) stundu laikā jāierodas Pircēja norādītajā vietā. Pārdevēja neierašanās gadījumā Pircējam ir tiesības sastādīt </w:t>
      </w:r>
      <w:smartTag w:uri="schemas-tilde-lv/tildestengine" w:element="veidnes">
        <w:smartTagPr>
          <w:attr w:name="baseform" w:val="akt|s"/>
          <w:attr w:name="id" w:val="-1"/>
          <w:attr w:name="text" w:val="aktu"/>
        </w:smartTagPr>
        <w:r w:rsidRPr="00023F9C">
          <w:t>aktu</w:t>
        </w:r>
      </w:smartTag>
      <w:r w:rsidRPr="00023F9C">
        <w:t xml:space="preserve"> bez Pārdevēja piedalīšanās, pieaicinot neieinteresētu personu.</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 xml:space="preserve">Pārdevējs par saviem līdzekļiem nomaina nekvalitatīvo vai </w:t>
      </w:r>
      <w:smartTag w:uri="schemas-tilde-lv/tildestengine" w:element="veidnes">
        <w:smartTagPr>
          <w:attr w:name="baseform" w:val="līgum|s"/>
          <w:attr w:name="id" w:val="-1"/>
          <w:attr w:name="text" w:val="līguma"/>
        </w:smartTagPr>
        <w:r w:rsidRPr="00023F9C">
          <w:t>Līguma</w:t>
        </w:r>
      </w:smartTag>
      <w:r w:rsidRPr="00023F9C">
        <w:t xml:space="preserve"> noteikumiem neatbilstošo degvielu pret kvalitatīvu 2 (divu) darba dienu laikā no </w:t>
      </w:r>
      <w:smartTag w:uri="schemas-tilde-lv/tildestengine" w:element="veidnes">
        <w:smartTagPr>
          <w:attr w:name="baseform" w:val="akt|s"/>
          <w:attr w:name="id" w:val="-1"/>
          <w:attr w:name="text" w:val="akta"/>
        </w:smartTagPr>
        <w:r w:rsidRPr="00023F9C">
          <w:t>akta</w:t>
        </w:r>
      </w:smartTag>
      <w:r w:rsidRPr="00023F9C">
        <w:t xml:space="preserve"> sastādīšanas.</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 xml:space="preserve">Ja Pārdevējs nepiekrīt Līguma 5.5.punkta noteiktajā kārtībā sastādītajā aktā norādītājam, Pusēm ir tiesības veikt konkrētās iegādātās Degvielas kvalitātes pārbaudi sertificētā laboratorijā, </w:t>
      </w:r>
      <w:smartTag w:uri="schemas-tilde-lv/tildestengine" w:element="veidnes">
        <w:smartTagPr>
          <w:attr w:name="baseform" w:val="akt|s"/>
          <w:attr w:name="id" w:val="-1"/>
          <w:attr w:name="text" w:val="akta"/>
        </w:smartTagPr>
        <w:r w:rsidRPr="00023F9C">
          <w:t>akta</w:t>
        </w:r>
      </w:smartTag>
      <w:r w:rsidRPr="00023F9C">
        <w:t xml:space="preserve"> sastādīšanas laikā otras Puses vai neieinteresētās personas klātbūtnē noņemot konkrētās iegādātās degvielas paraugus, un nekavējoties tos nosūtot sertificētai laboratorijai.</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 xml:space="preserve">Ja laboratorijas pārbaudē konkrētās iegādātās degvielas kvalitāte atzīta kā neatbilstoša normatīvajos </w:t>
      </w:r>
      <w:smartTag w:uri="schemas-tilde-lv/tildestengine" w:element="veidnes">
        <w:smartTagPr>
          <w:attr w:name="baseform" w:val="akt|s"/>
          <w:attr w:name="id" w:val="-1"/>
          <w:attr w:name="text" w:val="aktos"/>
        </w:smartTagPr>
        <w:r w:rsidRPr="00023F9C">
          <w:t>aktos</w:t>
        </w:r>
      </w:smartTag>
      <w:r w:rsidRPr="00023F9C">
        <w:t xml:space="preserve"> noteiktajām standartu prasībām, tad Pārdevējs uz sava rēķina nomaina nekvalitatīvo degvielu pret kvalitatīvu 1 (vienas) darba dienas laikā pēc laboratorijas atzinuma izsniegšanas dienas.</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Laboratorijas pakalpojumu apmaksu veic Pārdevējs, izņemot gadījumus, kad laboratorijas pārbaude ir veikta pēc Pircēja ierosinājuma un degvielas kvalitāte ir atzīta kā atbilstoša noteiktajām standartu prasībām.</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Nekvalitatīvas degvielas iegādes gadījumā, kura rezultātā Pircēja transportlīdzeklim ir radušies izdevumi, kas apstiprināti ar atbilstošu ekspertīzes atzinumu, Pārdevējs atlīdzina Pircējam zaudējumus, pilnā apmērā, normatīvajos aktos noteiktajā kārtībā.</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Līgumsoda samaksa neatbrīvo Puses no saistību izpildes.</w:t>
      </w:r>
    </w:p>
    <w:p w:rsidR="0079067C" w:rsidRPr="00023F9C" w:rsidRDefault="0079067C" w:rsidP="0079067C">
      <w:pPr>
        <w:widowControl/>
        <w:numPr>
          <w:ilvl w:val="1"/>
          <w:numId w:val="8"/>
        </w:numPr>
        <w:tabs>
          <w:tab w:val="clear" w:pos="360"/>
          <w:tab w:val="num" w:pos="513"/>
        </w:tabs>
        <w:suppressAutoHyphens w:val="0"/>
        <w:ind w:left="0" w:firstLine="0"/>
        <w:jc w:val="both"/>
      </w:pPr>
      <w:r w:rsidRPr="00023F9C">
        <w:t>Puses pilnā apmērā atbild viena otrai par zaudējumiem, kas nav atrunāti Līgumā, ja tādi radīti otrai Pusei ļaunprātības vai neuzmanības dēļ.</w:t>
      </w:r>
    </w:p>
    <w:p w:rsidR="0079067C" w:rsidRPr="00023F9C" w:rsidRDefault="0079067C" w:rsidP="0079067C">
      <w:pPr>
        <w:widowControl/>
        <w:numPr>
          <w:ilvl w:val="0"/>
          <w:numId w:val="1"/>
        </w:numPr>
        <w:suppressAutoHyphens w:val="0"/>
        <w:spacing w:before="120" w:after="120"/>
        <w:ind w:left="714" w:hanging="357"/>
        <w:jc w:val="center"/>
        <w:rPr>
          <w:b/>
          <w:bCs/>
        </w:rPr>
      </w:pPr>
      <w:r w:rsidRPr="00023F9C">
        <w:rPr>
          <w:b/>
          <w:bCs/>
        </w:rPr>
        <w:t>NEPĀRVARAMA VARA</w:t>
      </w:r>
    </w:p>
    <w:p w:rsidR="0079067C" w:rsidRPr="00023F9C" w:rsidRDefault="0079067C" w:rsidP="0079067C">
      <w:pPr>
        <w:widowControl/>
        <w:numPr>
          <w:ilvl w:val="1"/>
          <w:numId w:val="9"/>
        </w:numPr>
        <w:tabs>
          <w:tab w:val="clear" w:pos="360"/>
          <w:tab w:val="num" w:pos="513"/>
        </w:tabs>
        <w:suppressAutoHyphens w:val="0"/>
        <w:ind w:left="0" w:firstLine="0"/>
        <w:jc w:val="both"/>
      </w:pPr>
      <w:r w:rsidRPr="00023F9C">
        <w:t>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Pušu kontrolei nepakļautie apstākļi.</w:t>
      </w:r>
    </w:p>
    <w:p w:rsidR="0079067C" w:rsidRPr="00023F9C" w:rsidRDefault="0079067C" w:rsidP="0079067C">
      <w:pPr>
        <w:widowControl/>
        <w:numPr>
          <w:ilvl w:val="1"/>
          <w:numId w:val="9"/>
        </w:numPr>
        <w:tabs>
          <w:tab w:val="clear" w:pos="360"/>
          <w:tab w:val="num" w:pos="513"/>
        </w:tabs>
        <w:suppressAutoHyphens w:val="0"/>
        <w:ind w:left="0" w:firstLine="0"/>
        <w:jc w:val="both"/>
      </w:pPr>
      <w:r w:rsidRPr="00023F9C">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rsidR="0079067C" w:rsidRPr="00023F9C" w:rsidRDefault="0079067C" w:rsidP="0079067C">
      <w:pPr>
        <w:widowControl/>
        <w:numPr>
          <w:ilvl w:val="1"/>
          <w:numId w:val="9"/>
        </w:numPr>
        <w:tabs>
          <w:tab w:val="clear" w:pos="360"/>
          <w:tab w:val="num" w:pos="513"/>
        </w:tabs>
        <w:suppressAutoHyphens w:val="0"/>
        <w:ind w:left="0" w:firstLine="0"/>
        <w:jc w:val="both"/>
      </w:pPr>
      <w:r w:rsidRPr="00023F9C">
        <w:lastRenderedPageBreak/>
        <w:t>Ja Puse neinformē par šādiem apstākļiem otru Pusi saprātīgā laikā un kārtībā, tā zaudē tiesības atsaukties uz šādu apstākļu esamību un ir atbildīga par otrai Pusei nodarītajiem zaudējumiem.</w:t>
      </w:r>
    </w:p>
    <w:p w:rsidR="0079067C" w:rsidRPr="00023F9C" w:rsidRDefault="0079067C" w:rsidP="0079067C">
      <w:pPr>
        <w:widowControl/>
        <w:numPr>
          <w:ilvl w:val="1"/>
          <w:numId w:val="9"/>
        </w:numPr>
        <w:tabs>
          <w:tab w:val="clear" w:pos="360"/>
          <w:tab w:val="num" w:pos="513"/>
        </w:tabs>
        <w:suppressAutoHyphens w:val="0"/>
        <w:ind w:left="0" w:firstLine="0"/>
        <w:jc w:val="both"/>
      </w:pPr>
      <w:r w:rsidRPr="00023F9C">
        <w:t>Pusēm šādos apstākļos ir jāveic visi pasākumi, lai pēc iespējas samazinātu iespējamos zaudējumus otrai Pusei.</w:t>
      </w:r>
    </w:p>
    <w:p w:rsidR="0079067C" w:rsidRPr="00023F9C" w:rsidRDefault="0079067C" w:rsidP="0079067C">
      <w:pPr>
        <w:widowControl/>
        <w:numPr>
          <w:ilvl w:val="1"/>
          <w:numId w:val="9"/>
        </w:numPr>
        <w:tabs>
          <w:tab w:val="clear" w:pos="360"/>
          <w:tab w:val="num" w:pos="513"/>
        </w:tabs>
        <w:suppressAutoHyphens w:val="0"/>
        <w:ind w:left="0" w:firstLine="0"/>
        <w:jc w:val="both"/>
      </w:pPr>
      <w:r w:rsidRPr="00023F9C">
        <w:t>Ja nepārvaramas varas apstākļi pastāv ilgāk kā 3 (trīs) mēnešus, Līguma darbība tiek izbeigta un Puses veic savstarpējo norēķinu.</w:t>
      </w:r>
    </w:p>
    <w:p w:rsidR="0079067C" w:rsidRPr="00023F9C" w:rsidRDefault="0079067C" w:rsidP="0079067C">
      <w:pPr>
        <w:widowControl/>
        <w:numPr>
          <w:ilvl w:val="1"/>
          <w:numId w:val="9"/>
        </w:numPr>
        <w:tabs>
          <w:tab w:val="clear" w:pos="360"/>
          <w:tab w:val="num" w:pos="513"/>
        </w:tabs>
        <w:suppressAutoHyphens w:val="0"/>
        <w:ind w:left="0" w:firstLine="0"/>
        <w:jc w:val="both"/>
      </w:pPr>
      <w:r w:rsidRPr="00023F9C">
        <w:t>Nepārvaramas varas apstākļu esamība ir jāpierāda Pusei, kura uz tiem atsaucas.</w:t>
      </w:r>
    </w:p>
    <w:p w:rsidR="0079067C" w:rsidRPr="00023F9C" w:rsidRDefault="0079067C" w:rsidP="0079067C">
      <w:pPr>
        <w:widowControl/>
        <w:numPr>
          <w:ilvl w:val="0"/>
          <w:numId w:val="1"/>
        </w:numPr>
        <w:suppressAutoHyphens w:val="0"/>
        <w:spacing w:before="120" w:after="120"/>
        <w:ind w:left="714" w:hanging="357"/>
        <w:jc w:val="center"/>
        <w:rPr>
          <w:b/>
          <w:bCs/>
        </w:rPr>
      </w:pPr>
      <w:r w:rsidRPr="00023F9C">
        <w:rPr>
          <w:b/>
          <w:bCs/>
        </w:rPr>
        <w:t>STRĪDU IZSKATĪŠANA UN LĪGUMA LAUŠANA</w:t>
      </w:r>
    </w:p>
    <w:p w:rsidR="0079067C" w:rsidRPr="00023F9C" w:rsidRDefault="0079067C" w:rsidP="0079067C">
      <w:pPr>
        <w:widowControl/>
        <w:numPr>
          <w:ilvl w:val="1"/>
          <w:numId w:val="10"/>
        </w:numPr>
        <w:tabs>
          <w:tab w:val="clear" w:pos="720"/>
          <w:tab w:val="num" w:pos="513"/>
        </w:tabs>
        <w:suppressAutoHyphens w:val="0"/>
        <w:ind w:left="0" w:firstLine="0"/>
        <w:jc w:val="both"/>
      </w:pPr>
      <w:r w:rsidRPr="00023F9C">
        <w:t>Visus strīdus un domstarpības, kas izriet no šī Līgumu, Puses risina savstarpēju pārrunu ceļā. Gadījumā, ja Puses nevar vienoties 15 (piecpadsmit) dienu laikā dienu laikā no strīda rašanās dienas, jebkura no Pusēm ir tiesīga griezties Latvijas Republikas tiesu iestādēs strīdus izšķiršanai.</w:t>
      </w:r>
    </w:p>
    <w:p w:rsidR="0079067C" w:rsidRPr="00023F9C" w:rsidRDefault="0079067C" w:rsidP="0079067C">
      <w:pPr>
        <w:widowControl/>
        <w:numPr>
          <w:ilvl w:val="1"/>
          <w:numId w:val="10"/>
        </w:numPr>
        <w:tabs>
          <w:tab w:val="clear" w:pos="720"/>
          <w:tab w:val="num" w:pos="513"/>
        </w:tabs>
        <w:suppressAutoHyphens w:val="0"/>
        <w:ind w:left="0" w:firstLine="0"/>
        <w:jc w:val="both"/>
      </w:pPr>
      <w:r w:rsidRPr="00023F9C">
        <w:t xml:space="preserve">Pircējs vienpusēji var izbeigt </w:t>
      </w:r>
      <w:smartTag w:uri="schemas-tilde-lv/tildestengine" w:element="veidnes">
        <w:smartTagPr>
          <w:attr w:name="baseform" w:val="līgum|s"/>
          <w:attr w:name="id" w:val="-1"/>
          <w:attr w:name="text" w:val="līgumu"/>
        </w:smartTagPr>
        <w:r w:rsidRPr="00023F9C">
          <w:t>Līgumu</w:t>
        </w:r>
      </w:smartTag>
      <w:r w:rsidRPr="00023F9C">
        <w:t>, par to rakstveidā brīdinot Pārdevēju 5 (piecas) darba dienas iepriekš, šādos gadījumos:</w:t>
      </w:r>
    </w:p>
    <w:p w:rsidR="0079067C" w:rsidRPr="00023F9C" w:rsidRDefault="0079067C" w:rsidP="0079067C">
      <w:pPr>
        <w:pStyle w:val="BodyTextIndent3"/>
        <w:numPr>
          <w:ilvl w:val="2"/>
          <w:numId w:val="10"/>
        </w:numPr>
        <w:tabs>
          <w:tab w:val="clear" w:pos="720"/>
          <w:tab w:val="num" w:pos="0"/>
        </w:tabs>
        <w:spacing w:after="0"/>
        <w:ind w:left="0" w:firstLine="0"/>
        <w:jc w:val="both"/>
        <w:rPr>
          <w:sz w:val="24"/>
          <w:szCs w:val="24"/>
        </w:rPr>
      </w:pPr>
      <w:r w:rsidRPr="00023F9C">
        <w:rPr>
          <w:sz w:val="24"/>
          <w:szCs w:val="24"/>
        </w:rPr>
        <w:t xml:space="preserve">ja Pārdevējs </w:t>
      </w:r>
      <w:r>
        <w:rPr>
          <w:sz w:val="24"/>
          <w:szCs w:val="24"/>
        </w:rPr>
        <w:t xml:space="preserve">norēķinos nepiemēro vai </w:t>
      </w:r>
      <w:r w:rsidRPr="00023F9C">
        <w:rPr>
          <w:sz w:val="24"/>
          <w:szCs w:val="24"/>
        </w:rPr>
        <w:t xml:space="preserve">samazina </w:t>
      </w:r>
      <w:smartTag w:uri="schemas-tilde-lv/tildestengine" w:element="veidnes">
        <w:smartTagPr>
          <w:attr w:name="baseform" w:val="līgum|s"/>
          <w:attr w:name="id" w:val="-1"/>
          <w:attr w:name="text" w:val="līguma"/>
        </w:smartTagPr>
        <w:r w:rsidRPr="00023F9C">
          <w:rPr>
            <w:sz w:val="24"/>
            <w:szCs w:val="24"/>
          </w:rPr>
          <w:t>Līguma</w:t>
        </w:r>
      </w:smartTag>
      <w:r w:rsidRPr="00023F9C">
        <w:rPr>
          <w:sz w:val="24"/>
          <w:szCs w:val="24"/>
        </w:rPr>
        <w:t xml:space="preserve"> 2.2.punktā noteikto patstāvīgo atlaidi;</w:t>
      </w:r>
    </w:p>
    <w:p w:rsidR="0079067C" w:rsidRPr="00023F9C" w:rsidRDefault="0079067C" w:rsidP="0079067C">
      <w:pPr>
        <w:pStyle w:val="BodyTextIndent3"/>
        <w:numPr>
          <w:ilvl w:val="2"/>
          <w:numId w:val="10"/>
        </w:numPr>
        <w:tabs>
          <w:tab w:val="clear" w:pos="720"/>
          <w:tab w:val="left" w:pos="741"/>
        </w:tabs>
        <w:spacing w:after="0"/>
        <w:ind w:left="0" w:firstLine="0"/>
        <w:jc w:val="both"/>
        <w:rPr>
          <w:sz w:val="24"/>
          <w:szCs w:val="24"/>
        </w:rPr>
      </w:pPr>
      <w:r w:rsidRPr="00023F9C">
        <w:rPr>
          <w:sz w:val="24"/>
          <w:szCs w:val="24"/>
        </w:rPr>
        <w:t xml:space="preserve">ja Pārdevējs atkārtoti </w:t>
      </w:r>
      <w:r w:rsidRPr="00273541">
        <w:rPr>
          <w:sz w:val="24"/>
          <w:szCs w:val="24"/>
        </w:rPr>
        <w:t>nenodrošina degvielas iegādi atbilstoši Līguma 3.1.3. apakšpunktam</w:t>
      </w:r>
      <w:r w:rsidRPr="00023F9C">
        <w:rPr>
          <w:sz w:val="24"/>
          <w:szCs w:val="24"/>
        </w:rPr>
        <w:t>;</w:t>
      </w:r>
    </w:p>
    <w:p w:rsidR="0079067C" w:rsidRPr="00023F9C" w:rsidRDefault="0079067C" w:rsidP="0079067C">
      <w:pPr>
        <w:pStyle w:val="BodyTextIndent3"/>
        <w:numPr>
          <w:ilvl w:val="2"/>
          <w:numId w:val="10"/>
        </w:numPr>
        <w:tabs>
          <w:tab w:val="clear" w:pos="720"/>
          <w:tab w:val="left" w:pos="741"/>
        </w:tabs>
        <w:spacing w:after="0"/>
        <w:ind w:left="0" w:firstLine="0"/>
        <w:jc w:val="both"/>
        <w:rPr>
          <w:sz w:val="24"/>
          <w:szCs w:val="24"/>
        </w:rPr>
      </w:pPr>
      <w:r w:rsidRPr="00023F9C">
        <w:rPr>
          <w:sz w:val="24"/>
          <w:szCs w:val="24"/>
        </w:rPr>
        <w:t>gadījumā, ja Pārdevējam beidzas degvielas piegādei nepieciešamo atļauju (licenču) derīguma termiņš un tas netiek pagarināts vai minētās atļaujas (licences) Pārdevējam tiek anulētas.</w:t>
      </w:r>
    </w:p>
    <w:p w:rsidR="0079067C" w:rsidRPr="00023F9C" w:rsidRDefault="0079067C" w:rsidP="0079067C">
      <w:pPr>
        <w:pStyle w:val="BodyTextIndent3"/>
        <w:numPr>
          <w:ilvl w:val="1"/>
          <w:numId w:val="10"/>
        </w:numPr>
        <w:tabs>
          <w:tab w:val="clear" w:pos="720"/>
          <w:tab w:val="num" w:pos="513"/>
        </w:tabs>
        <w:spacing w:after="0"/>
        <w:ind w:left="0" w:firstLine="0"/>
        <w:jc w:val="both"/>
        <w:rPr>
          <w:sz w:val="24"/>
          <w:szCs w:val="24"/>
        </w:rPr>
      </w:pPr>
      <w:r w:rsidRPr="00023F9C">
        <w:rPr>
          <w:sz w:val="24"/>
          <w:szCs w:val="24"/>
        </w:rPr>
        <w:t xml:space="preserve">Pārdevējs vienpusēji var atkāpties no </w:t>
      </w:r>
      <w:smartTag w:uri="schemas-tilde-lv/tildestengine" w:element="veidnes">
        <w:smartTagPr>
          <w:attr w:name="baseform" w:val="līgum|s"/>
          <w:attr w:name="id" w:val="-1"/>
          <w:attr w:name="text" w:val="līguma"/>
        </w:smartTagPr>
        <w:r w:rsidRPr="00023F9C">
          <w:rPr>
            <w:sz w:val="24"/>
            <w:szCs w:val="24"/>
          </w:rPr>
          <w:t>Līguma</w:t>
        </w:r>
      </w:smartTag>
      <w:r w:rsidRPr="00023F9C">
        <w:rPr>
          <w:sz w:val="24"/>
          <w:szCs w:val="24"/>
        </w:rPr>
        <w:t xml:space="preserve">, ja Pircējs divu mēnešu laikā atkārtoti neveic apmaksu saskaņā ar </w:t>
      </w:r>
      <w:smartTag w:uri="schemas-tilde-lv/tildestengine" w:element="veidnes">
        <w:smartTagPr>
          <w:attr w:name="baseform" w:val="līgum|s"/>
          <w:attr w:name="id" w:val="-1"/>
          <w:attr w:name="text" w:val="līguma"/>
        </w:smartTagPr>
        <w:r w:rsidRPr="00023F9C">
          <w:rPr>
            <w:sz w:val="24"/>
            <w:szCs w:val="24"/>
          </w:rPr>
          <w:t>Līguma</w:t>
        </w:r>
      </w:smartTag>
      <w:r w:rsidRPr="00023F9C">
        <w:rPr>
          <w:sz w:val="24"/>
          <w:szCs w:val="24"/>
        </w:rPr>
        <w:t xml:space="preserve"> 2.punktā noteikto kārtību un termiņiem, par to rakstveidā brīdinot </w:t>
      </w:r>
      <w:r w:rsidRPr="00023F9C">
        <w:rPr>
          <w:bCs/>
          <w:iCs/>
          <w:sz w:val="24"/>
          <w:szCs w:val="24"/>
        </w:rPr>
        <w:t>Pircēju</w:t>
      </w:r>
      <w:r w:rsidRPr="00023F9C">
        <w:rPr>
          <w:sz w:val="24"/>
          <w:szCs w:val="24"/>
        </w:rPr>
        <w:t xml:space="preserve"> 5 (piecas) darba dienas iepriekš.</w:t>
      </w:r>
    </w:p>
    <w:p w:rsidR="0079067C" w:rsidRPr="00023F9C" w:rsidRDefault="0079067C" w:rsidP="0079067C">
      <w:pPr>
        <w:pStyle w:val="BodyText"/>
        <w:widowControl/>
        <w:numPr>
          <w:ilvl w:val="1"/>
          <w:numId w:val="10"/>
        </w:numPr>
        <w:tabs>
          <w:tab w:val="clear" w:pos="720"/>
          <w:tab w:val="num" w:pos="513"/>
        </w:tabs>
        <w:suppressAutoHyphens w:val="0"/>
        <w:spacing w:after="0"/>
        <w:ind w:left="0" w:firstLine="0"/>
        <w:jc w:val="both"/>
      </w:pPr>
      <w:smartTag w:uri="schemas-tilde-lv/tildestengine" w:element="veidnes">
        <w:smartTagPr>
          <w:attr w:name="baseform" w:val="līgum|s"/>
          <w:attr w:name="id" w:val="-1"/>
          <w:attr w:name="text" w:val="līguma"/>
        </w:smartTagPr>
        <w:r w:rsidRPr="00023F9C">
          <w:t>Līguma</w:t>
        </w:r>
      </w:smartTag>
      <w:r w:rsidRPr="00023F9C">
        <w:t xml:space="preserve"> 7.2.punktā noteiktajos gadījumos </w:t>
      </w:r>
      <w:smartTag w:uri="schemas-tilde-lv/tildestengine" w:element="veidnes">
        <w:smartTagPr>
          <w:attr w:name="baseform" w:val="līgum|s"/>
          <w:attr w:name="id" w:val="-1"/>
          <w:attr w:name="text" w:val="līgums"/>
        </w:smartTagPr>
        <w:r w:rsidRPr="00023F9C">
          <w:t>Līgums</w:t>
        </w:r>
      </w:smartTag>
      <w:r w:rsidRPr="00023F9C">
        <w:t xml:space="preserve"> uzskatāms par izbeigtu sestajā dienā pēc Pircēja </w:t>
      </w:r>
      <w:smartTag w:uri="schemas-tilde-lv/tildestengine" w:element="veidnes">
        <w:smartTagPr>
          <w:attr w:name="baseform" w:val="paziņojum|s"/>
          <w:attr w:name="id" w:val="-1"/>
          <w:attr w:name="text" w:val="paziņojuma"/>
        </w:smartTagPr>
        <w:r w:rsidRPr="00023F9C">
          <w:t>paziņojuma</w:t>
        </w:r>
      </w:smartTag>
      <w:r w:rsidRPr="00023F9C">
        <w:t xml:space="preserve"> par atkāpšanos (ierakstīta </w:t>
      </w:r>
      <w:smartTag w:uri="schemas-tilde-lv/tildestengine" w:element="veidnes">
        <w:smartTagPr>
          <w:attr w:name="baseform" w:val="vēstul|e"/>
          <w:attr w:name="id" w:val="-1"/>
          <w:attr w:name="text" w:val="vēstule"/>
        </w:smartTagPr>
        <w:r w:rsidRPr="00023F9C">
          <w:t>vēstule</w:t>
        </w:r>
      </w:smartTag>
      <w:r w:rsidRPr="00023F9C">
        <w:t>) izsūtīšanas dienas.</w:t>
      </w:r>
    </w:p>
    <w:p w:rsidR="0079067C" w:rsidRPr="00023F9C" w:rsidRDefault="0079067C" w:rsidP="0079067C">
      <w:pPr>
        <w:widowControl/>
        <w:numPr>
          <w:ilvl w:val="0"/>
          <w:numId w:val="1"/>
        </w:numPr>
        <w:suppressAutoHyphens w:val="0"/>
        <w:spacing w:before="120" w:after="120"/>
        <w:ind w:left="714" w:hanging="357"/>
        <w:jc w:val="center"/>
        <w:rPr>
          <w:b/>
          <w:bCs/>
        </w:rPr>
      </w:pPr>
      <w:r w:rsidRPr="00023F9C">
        <w:rPr>
          <w:b/>
          <w:bCs/>
        </w:rPr>
        <w:t>NOSLĒGUMA NOTEIKUMI</w:t>
      </w:r>
    </w:p>
    <w:p w:rsidR="0079067C" w:rsidRPr="00E46F52" w:rsidRDefault="0079067C" w:rsidP="0079067C">
      <w:pPr>
        <w:widowControl/>
        <w:numPr>
          <w:ilvl w:val="1"/>
          <w:numId w:val="11"/>
        </w:numPr>
        <w:tabs>
          <w:tab w:val="clear" w:pos="720"/>
          <w:tab w:val="num" w:pos="513"/>
        </w:tabs>
        <w:suppressAutoHyphens w:val="0"/>
        <w:ind w:left="0" w:firstLine="0"/>
        <w:jc w:val="both"/>
      </w:pPr>
      <w:r w:rsidRPr="00023F9C">
        <w:t xml:space="preserve">Šis </w:t>
      </w:r>
      <w:smartTag w:uri="schemas-tilde-lv/tildestengine" w:element="veidnes">
        <w:smartTagPr>
          <w:attr w:name="baseform" w:val="līgum|s"/>
          <w:attr w:name="id" w:val="-1"/>
          <w:attr w:name="text" w:val="līgums"/>
        </w:smartTagPr>
        <w:r w:rsidRPr="00023F9C">
          <w:t>Līgums</w:t>
        </w:r>
      </w:smartTag>
      <w:r w:rsidRPr="00023F9C">
        <w:t xml:space="preserve"> stājas spēkā 2013.gada </w:t>
      </w:r>
      <w:r w:rsidR="002A217D">
        <w:t>17.decembrī</w:t>
      </w:r>
      <w:r w:rsidRPr="00023F9C">
        <w:t xml:space="preserve"> un darbojas </w:t>
      </w:r>
      <w:r w:rsidRPr="00E46F52">
        <w:t>līdz 201</w:t>
      </w:r>
      <w:r w:rsidR="002A217D">
        <w:t>5</w:t>
      </w:r>
      <w:r w:rsidRPr="00E46F52">
        <w:t xml:space="preserve">.gada </w:t>
      </w:r>
      <w:r w:rsidR="002A217D">
        <w:t>17.jūnijam</w:t>
      </w:r>
      <w:r w:rsidRPr="00E46F52">
        <w:t xml:space="preserve"> vai  līdz Līguma 2.1.punktā noteiktās maksimālās summas apgūšanai.</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Ja kāds no Līguma noteikumiem zaudē spēku normatīvo aktu grozījumu ga</w:t>
      </w:r>
      <w:r w:rsidR="002A217D">
        <w:t>dījumā, Līgums nezaudē spēku tā</w:t>
      </w:r>
      <w:r w:rsidRPr="00023F9C">
        <w:t xml:space="preserve"> pārējos punktos, un šajā gadījumā Pušu pienākums ir piemērot Līgumu atbilstoši spēkā esošajiem normatīvajiem aktiem. </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 xml:space="preserve">Pušu reorganizācija vai to vadītāju maiņa nevar būt par pamatu Līguma pārtraukšanai vai izbeigšanai. Gadījumā, ja kāda no Pusēm tiek reorganizēta vai likvidēta, Līgums paliek spēkā un tās noteikumi ir saistoši Pušu tiesību pārņēmējam. Pārdevējs brīdina Pircēju par šādu apstākļu iestāšanos vienu mēnesi iepriekš. </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Par Līguma grozījumiem un papildinājumiem Puses vienojas rakstiski. Rakstiskās vienošanās kļūst par šī Līguma neatņemamām sastāvdaļām.</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 xml:space="preserve"> Puses apņemas saglabāt konfidencialitāti attiecībā uz savstarpējo saistību saturu un to izpildes komerciālajiem noteikumiem.</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 xml:space="preserve">Neviena no Pusēm nav tiesīga nodot savas tiesības un saistības, kas attiecas un izriet no šī </w:t>
      </w:r>
      <w:smartTag w:uri="schemas-tilde-lv/tildestengine" w:element="veidnes">
        <w:smartTagPr>
          <w:attr w:name="baseform" w:val="līgum|s"/>
          <w:attr w:name="id" w:val="-1"/>
          <w:attr w:name="text" w:val="līguma"/>
        </w:smartTagPr>
        <w:r w:rsidRPr="00023F9C">
          <w:t>Līguma</w:t>
        </w:r>
      </w:smartTag>
      <w:r w:rsidRPr="00023F9C">
        <w:t>, trešajai personai bez otras Puses rakstveida piekrišanas.</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 xml:space="preserve">Šajā </w:t>
      </w:r>
      <w:smartTag w:uri="schemas-tilde-lv/tildestengine" w:element="veidnes">
        <w:smartTagPr>
          <w:attr w:name="baseform" w:val="līgum|s"/>
          <w:attr w:name="id" w:val="-1"/>
          <w:attr w:name="text" w:val="līgumā"/>
        </w:smartTagPr>
        <w:r w:rsidRPr="00023F9C">
          <w:t>Līgumā</w:t>
        </w:r>
      </w:smartTag>
      <w:r w:rsidRPr="00023F9C">
        <w:t xml:space="preserve"> neatrunātajos jautājumos Puses vadās no Latvijas Republikā spēkā esošajiem normatīvajiem aktiem.</w:t>
      </w:r>
    </w:p>
    <w:p w:rsidR="0079067C" w:rsidRPr="00023F9C" w:rsidRDefault="0079067C" w:rsidP="0079067C">
      <w:pPr>
        <w:widowControl/>
        <w:numPr>
          <w:ilvl w:val="1"/>
          <w:numId w:val="11"/>
        </w:numPr>
        <w:tabs>
          <w:tab w:val="clear" w:pos="720"/>
          <w:tab w:val="num" w:pos="513"/>
        </w:tabs>
        <w:suppressAutoHyphens w:val="0"/>
        <w:ind w:left="0" w:firstLine="0"/>
        <w:jc w:val="both"/>
        <w:rPr>
          <w:bCs/>
        </w:rPr>
      </w:pPr>
      <w:r w:rsidRPr="00023F9C">
        <w:t xml:space="preserve">Līgums sastādīts divos vienādos eksemplāros latviešu valodā uz </w:t>
      </w:r>
      <w:r w:rsidR="00681DE5">
        <w:t>5</w:t>
      </w:r>
      <w:r w:rsidRPr="00023F9C">
        <w:t xml:space="preserve"> (</w:t>
      </w:r>
      <w:r w:rsidR="00681DE5">
        <w:t>piecām</w:t>
      </w:r>
      <w:r w:rsidRPr="00023F9C">
        <w:t xml:space="preserve">) lapām, pa vienam eksemplāram katrai no Pusēm. Abiem Līguma eksemplāriem ir vienāds juridisks spēks. Līgumam uz tā noslēgšanas brīdi ir pievienots </w:t>
      </w:r>
      <w:r w:rsidR="00681DE5">
        <w:t>3</w:t>
      </w:r>
      <w:r w:rsidRPr="00023F9C">
        <w:t xml:space="preserve"> pielikumi uz </w:t>
      </w:r>
      <w:r w:rsidR="006A5CB3">
        <w:t>29</w:t>
      </w:r>
      <w:bookmarkStart w:id="0" w:name="_GoBack"/>
      <w:bookmarkEnd w:id="0"/>
      <w:r w:rsidRPr="00023F9C">
        <w:t xml:space="preserve"> lapām.</w:t>
      </w:r>
    </w:p>
    <w:p w:rsidR="0079067C" w:rsidRDefault="0079067C" w:rsidP="0079067C">
      <w:pPr>
        <w:widowControl/>
        <w:numPr>
          <w:ilvl w:val="1"/>
          <w:numId w:val="11"/>
        </w:numPr>
        <w:tabs>
          <w:tab w:val="clear" w:pos="720"/>
          <w:tab w:val="num" w:pos="513"/>
        </w:tabs>
        <w:suppressAutoHyphens w:val="0"/>
        <w:ind w:left="0" w:firstLine="0"/>
        <w:jc w:val="both"/>
        <w:rPr>
          <w:bCs/>
        </w:rPr>
      </w:pPr>
      <w:r>
        <w:t>Kontaktpersonas Līguma izpildē:</w:t>
      </w:r>
      <w:r w:rsidRPr="00023F9C">
        <w:t xml:space="preserve"> </w:t>
      </w:r>
    </w:p>
    <w:p w:rsidR="0079067C" w:rsidRPr="00C01DE5" w:rsidRDefault="00681DE5" w:rsidP="00681DE5">
      <w:pPr>
        <w:widowControl/>
        <w:tabs>
          <w:tab w:val="num" w:pos="513"/>
        </w:tabs>
        <w:suppressAutoHyphens w:val="0"/>
        <w:jc w:val="both"/>
        <w:rPr>
          <w:color w:val="auto"/>
        </w:rPr>
      </w:pPr>
      <w:r>
        <w:t xml:space="preserve">8.91. </w:t>
      </w:r>
      <w:r w:rsidR="0079067C" w:rsidRPr="00023F9C">
        <w:t>Pircējs no savas puses pilnvaro</w:t>
      </w:r>
      <w:r>
        <w:t xml:space="preserve"> pārstāvi, kurš ir tiesīgs Pircēja vārdā</w:t>
      </w:r>
      <w:r w:rsidRPr="009E29DF">
        <w:t xml:space="preserve"> veikt izmaiņas, kas saistītas ar mēneša limitiem par pirkumiem Pārdevēja DUS, bloķēt esošās un pasūtīt jaunas </w:t>
      </w:r>
      <w:r w:rsidRPr="00C01DE5">
        <w:rPr>
          <w:color w:val="auto"/>
        </w:rPr>
        <w:lastRenderedPageBreak/>
        <w:t>Kartes</w:t>
      </w:r>
      <w:r w:rsidR="00F22CB5" w:rsidRPr="00C01DE5">
        <w:rPr>
          <w:color w:val="auto"/>
        </w:rPr>
        <w:t>:</w:t>
      </w:r>
      <w:r w:rsidR="0079067C" w:rsidRPr="00C01DE5">
        <w:rPr>
          <w:color w:val="auto"/>
        </w:rPr>
        <w:t xml:space="preserve"> </w:t>
      </w:r>
      <w:r w:rsidR="00F22CB5" w:rsidRPr="00C01DE5">
        <w:rPr>
          <w:color w:val="auto"/>
          <w:lang w:eastAsia="en-US"/>
        </w:rPr>
        <w:t xml:space="preserve">Anita </w:t>
      </w:r>
      <w:proofErr w:type="spellStart"/>
      <w:r w:rsidR="00F22CB5" w:rsidRPr="00C01DE5">
        <w:rPr>
          <w:color w:val="auto"/>
          <w:lang w:eastAsia="en-US"/>
        </w:rPr>
        <w:t>Rasmane</w:t>
      </w:r>
      <w:proofErr w:type="spellEnd"/>
      <w:r w:rsidR="00F22CB5" w:rsidRPr="00C01DE5">
        <w:rPr>
          <w:color w:val="auto"/>
          <w:lang w:eastAsia="en-US"/>
        </w:rPr>
        <w:t xml:space="preserve">, </w:t>
      </w:r>
      <w:r w:rsidR="00F22CB5" w:rsidRPr="00C01DE5">
        <w:rPr>
          <w:color w:val="auto"/>
          <w:shd w:val="clear" w:color="auto" w:fill="FFFFFF"/>
        </w:rPr>
        <w:t xml:space="preserve">lietvede, tālr. 64116006, mob. tel. 29857336, e-pasts: </w:t>
      </w:r>
      <w:hyperlink r:id="rId5" w:history="1">
        <w:r w:rsidR="00F22CB5" w:rsidRPr="00C01DE5">
          <w:rPr>
            <w:rStyle w:val="Hyperlink"/>
            <w:color w:val="auto"/>
            <w:shd w:val="clear" w:color="auto" w:fill="FFFFFF"/>
          </w:rPr>
          <w:t>anita.rasmane@vidzeme.lv</w:t>
        </w:r>
      </w:hyperlink>
      <w:r w:rsidR="00F22CB5" w:rsidRPr="00C01DE5">
        <w:rPr>
          <w:color w:val="auto"/>
          <w:shd w:val="clear" w:color="auto" w:fill="FFFFFF"/>
        </w:rPr>
        <w:t>.</w:t>
      </w:r>
    </w:p>
    <w:p w:rsidR="00C01DE5" w:rsidRPr="00C01DE5" w:rsidRDefault="00F22CB5" w:rsidP="00C01DE5">
      <w:pPr>
        <w:widowControl/>
        <w:tabs>
          <w:tab w:val="num" w:pos="513"/>
        </w:tabs>
        <w:suppressAutoHyphens w:val="0"/>
        <w:jc w:val="both"/>
        <w:rPr>
          <w:color w:val="auto"/>
        </w:rPr>
      </w:pPr>
      <w:r w:rsidRPr="00C01DE5">
        <w:rPr>
          <w:color w:val="auto"/>
        </w:rPr>
        <w:t>8.9.2.</w:t>
      </w:r>
      <w:r w:rsidR="00C01DE5" w:rsidRPr="00C01DE5">
        <w:rPr>
          <w:color w:val="auto"/>
        </w:rPr>
        <w:t xml:space="preserve">Pārdevējs no savas puses pilnvaro </w:t>
      </w:r>
      <w:r w:rsidR="00C01DE5" w:rsidRPr="00C01DE5">
        <w:rPr>
          <w:rFonts w:eastAsiaTheme="minorHAnsi"/>
          <w:color w:val="auto"/>
          <w:lang w:eastAsia="en-US"/>
        </w:rPr>
        <w:t xml:space="preserve">Klientu attiecību vadītāju Ingrīdu </w:t>
      </w:r>
      <w:proofErr w:type="spellStart"/>
      <w:r w:rsidR="00C01DE5" w:rsidRPr="00C01DE5">
        <w:rPr>
          <w:rFonts w:eastAsiaTheme="minorHAnsi"/>
          <w:color w:val="auto"/>
          <w:lang w:eastAsia="en-US"/>
        </w:rPr>
        <w:t>Labsvīru</w:t>
      </w:r>
      <w:proofErr w:type="spellEnd"/>
      <w:r w:rsidR="00C01DE5" w:rsidRPr="00C01DE5">
        <w:rPr>
          <w:color w:val="auto"/>
        </w:rPr>
        <w:t xml:space="preserve">, tālr. 67088145, fakss 67088170, e-pasts </w:t>
      </w:r>
      <w:hyperlink r:id="rId6" w:history="1">
        <w:r w:rsidR="00C01DE5" w:rsidRPr="00C01DE5">
          <w:rPr>
            <w:rStyle w:val="Hyperlink"/>
            <w:color w:val="auto"/>
          </w:rPr>
          <w:t>ilab@statoilfuelretail.com</w:t>
        </w:r>
      </w:hyperlink>
      <w:r w:rsidR="00C01DE5" w:rsidRPr="00C01DE5">
        <w:rPr>
          <w:color w:val="auto"/>
        </w:rPr>
        <w:t xml:space="preserve">;  Klientu Servisu talr.80009005, fakss.:67088155, e-pasts </w:t>
      </w:r>
      <w:hyperlink r:id="rId7" w:history="1">
        <w:r w:rsidR="00C01DE5" w:rsidRPr="00C01DE5">
          <w:rPr>
            <w:rStyle w:val="Hyperlink"/>
            <w:color w:val="auto"/>
          </w:rPr>
          <w:t>lvcards@statoilfuelretail.com</w:t>
        </w:r>
      </w:hyperlink>
      <w:r w:rsidR="00C01DE5" w:rsidRPr="00C01DE5">
        <w:rPr>
          <w:color w:val="auto"/>
        </w:rPr>
        <w:t>.</w:t>
      </w:r>
    </w:p>
    <w:p w:rsidR="0079067C" w:rsidRDefault="0079067C" w:rsidP="00C01DE5">
      <w:pPr>
        <w:widowControl/>
        <w:tabs>
          <w:tab w:val="num" w:pos="513"/>
        </w:tabs>
        <w:suppressAutoHyphens w:val="0"/>
        <w:jc w:val="both"/>
      </w:pPr>
    </w:p>
    <w:p w:rsidR="0079067C" w:rsidRPr="00023F9C" w:rsidRDefault="0079067C" w:rsidP="0079067C">
      <w:pPr>
        <w:widowControl/>
        <w:tabs>
          <w:tab w:val="num" w:pos="513"/>
        </w:tabs>
        <w:suppressAutoHyphens w:val="0"/>
        <w:ind w:left="420" w:firstLine="6"/>
        <w:jc w:val="center"/>
        <w:rPr>
          <w:b/>
        </w:rPr>
      </w:pPr>
      <w:r>
        <w:rPr>
          <w:b/>
        </w:rPr>
        <w:t>9.</w:t>
      </w:r>
      <w:r w:rsidRPr="00023F9C">
        <w:rPr>
          <w:b/>
        </w:rPr>
        <w:t>PUŠU JURIDISKĀS ADRESES UN NORĒĶINU REKVIZĪTI</w:t>
      </w:r>
    </w:p>
    <w:p w:rsidR="0079067C" w:rsidRDefault="0079067C" w:rsidP="0079067C">
      <w:pPr>
        <w:widowControl/>
        <w:suppressAutoHyphens w:val="0"/>
        <w:autoSpaceDE w:val="0"/>
        <w:autoSpaceDN w:val="0"/>
        <w:adjustRightInd w:val="0"/>
        <w:rPr>
          <w:rFonts w:eastAsiaTheme="minorHAnsi"/>
          <w:color w:val="auto"/>
          <w:lang w:eastAsia="en-US"/>
        </w:rPr>
      </w:pPr>
    </w:p>
    <w:p w:rsidR="0079067C" w:rsidRDefault="0079067C" w:rsidP="0079067C">
      <w:pPr>
        <w:widowControl/>
        <w:suppressAutoHyphens w:val="0"/>
        <w:autoSpaceDE w:val="0"/>
        <w:autoSpaceDN w:val="0"/>
        <w:adjustRightInd w:val="0"/>
        <w:rPr>
          <w:rFonts w:eastAsiaTheme="minorHAnsi"/>
          <w:color w:val="auto"/>
          <w:lang w:eastAsia="en-US"/>
        </w:rPr>
      </w:pPr>
    </w:p>
    <w:tbl>
      <w:tblPr>
        <w:tblW w:w="9693" w:type="dxa"/>
        <w:tblLayout w:type="fixed"/>
        <w:tblLook w:val="0000"/>
      </w:tblPr>
      <w:tblGrid>
        <w:gridCol w:w="4908"/>
        <w:gridCol w:w="4785"/>
      </w:tblGrid>
      <w:tr w:rsidR="00681DE5" w:rsidRPr="007B4646" w:rsidTr="00786EE5">
        <w:tc>
          <w:tcPr>
            <w:tcW w:w="4908" w:type="dxa"/>
          </w:tcPr>
          <w:p w:rsidR="00681DE5" w:rsidRPr="00C5000B" w:rsidRDefault="00681DE5" w:rsidP="00786EE5">
            <w:pPr>
              <w:pStyle w:val="Heading1"/>
              <w:jc w:val="both"/>
              <w:rPr>
                <w:b w:val="0"/>
              </w:rPr>
            </w:pPr>
            <w:r>
              <w:rPr>
                <w:b w:val="0"/>
              </w:rPr>
              <w:t>PIRCĒJS</w:t>
            </w:r>
            <w:r w:rsidRPr="00C5000B">
              <w:rPr>
                <w:b w:val="0"/>
              </w:rPr>
              <w:t>:</w:t>
            </w:r>
          </w:p>
          <w:p w:rsidR="00681DE5" w:rsidRPr="00C5000B" w:rsidRDefault="00681DE5" w:rsidP="00786EE5">
            <w:pPr>
              <w:pStyle w:val="Heading1"/>
              <w:jc w:val="both"/>
              <w:rPr>
                <w:b w:val="0"/>
              </w:rPr>
            </w:pPr>
          </w:p>
          <w:p w:rsidR="00681DE5" w:rsidRPr="00C5000B" w:rsidRDefault="00681DE5" w:rsidP="00786EE5">
            <w:pPr>
              <w:pStyle w:val="Heading1"/>
              <w:jc w:val="both"/>
              <w:rPr>
                <w:b w:val="0"/>
              </w:rPr>
            </w:pPr>
            <w:r w:rsidRPr="00C5000B">
              <w:rPr>
                <w:b w:val="0"/>
              </w:rPr>
              <w:t>Vidzemes plānošanas reģions</w:t>
            </w:r>
          </w:p>
          <w:p w:rsidR="00681DE5" w:rsidRPr="00C5000B" w:rsidRDefault="00681DE5" w:rsidP="00786EE5">
            <w:pPr>
              <w:pStyle w:val="Heading1"/>
              <w:jc w:val="both"/>
              <w:rPr>
                <w:b w:val="0"/>
              </w:rPr>
            </w:pPr>
            <w:r w:rsidRPr="00C5000B">
              <w:rPr>
                <w:b w:val="0"/>
              </w:rPr>
              <w:t>Jāņa Poruka iela 8-108, Cēsis,</w:t>
            </w:r>
          </w:p>
          <w:p w:rsidR="00681DE5" w:rsidRPr="00C5000B" w:rsidRDefault="00681DE5" w:rsidP="00786EE5">
            <w:pPr>
              <w:pStyle w:val="Heading1"/>
              <w:jc w:val="both"/>
              <w:rPr>
                <w:b w:val="0"/>
              </w:rPr>
            </w:pPr>
            <w:r w:rsidRPr="00C5000B">
              <w:rPr>
                <w:b w:val="0"/>
              </w:rPr>
              <w:t>Cēsu novads, LV-4101</w:t>
            </w:r>
          </w:p>
          <w:p w:rsidR="00681DE5" w:rsidRPr="00C5000B" w:rsidRDefault="00681DE5" w:rsidP="00786EE5">
            <w:pPr>
              <w:pStyle w:val="Heading1"/>
              <w:jc w:val="both"/>
              <w:rPr>
                <w:b w:val="0"/>
              </w:rPr>
            </w:pPr>
            <w:r>
              <w:rPr>
                <w:b w:val="0"/>
              </w:rPr>
              <w:t>R</w:t>
            </w:r>
            <w:r w:rsidRPr="00C5000B">
              <w:rPr>
                <w:b w:val="0"/>
              </w:rPr>
              <w:t>eģistrācijas Nr.</w:t>
            </w:r>
            <w:r>
              <w:rPr>
                <w:b w:val="0"/>
              </w:rPr>
              <w:t xml:space="preserve"> </w:t>
            </w:r>
            <w:r w:rsidRPr="00C5000B">
              <w:rPr>
                <w:b w:val="0"/>
              </w:rPr>
              <w:t>90002180246</w:t>
            </w:r>
          </w:p>
          <w:p w:rsidR="00681DE5" w:rsidRPr="00C5000B" w:rsidRDefault="00681DE5" w:rsidP="00786EE5">
            <w:pPr>
              <w:pStyle w:val="Heading1"/>
              <w:jc w:val="both"/>
              <w:rPr>
                <w:b w:val="0"/>
              </w:rPr>
            </w:pPr>
            <w:r w:rsidRPr="00C5000B">
              <w:rPr>
                <w:b w:val="0"/>
              </w:rPr>
              <w:t>LR Valsts kase, kods TRELLV22</w:t>
            </w:r>
          </w:p>
          <w:p w:rsidR="00681DE5" w:rsidRPr="001D0549" w:rsidRDefault="00681DE5" w:rsidP="00786EE5">
            <w:pPr>
              <w:rPr>
                <w:color w:val="auto"/>
              </w:rPr>
            </w:pPr>
            <w:r w:rsidRPr="001D0549">
              <w:rPr>
                <w:color w:val="auto"/>
              </w:rPr>
              <w:t xml:space="preserve">Konts </w:t>
            </w:r>
            <w:r>
              <w:rPr>
                <w:color w:val="auto"/>
              </w:rPr>
              <w:t>LV25TREL9580560000</w:t>
            </w:r>
            <w:r w:rsidRPr="001D0549">
              <w:rPr>
                <w:color w:val="auto"/>
              </w:rPr>
              <w:t>000</w:t>
            </w:r>
          </w:p>
          <w:p w:rsidR="00681DE5" w:rsidRPr="00C5000B" w:rsidRDefault="00681DE5" w:rsidP="00786EE5">
            <w:pPr>
              <w:pStyle w:val="Heading1"/>
              <w:jc w:val="both"/>
              <w:rPr>
                <w:b w:val="0"/>
              </w:rPr>
            </w:pPr>
          </w:p>
          <w:p w:rsidR="00681DE5" w:rsidRPr="004B10FC" w:rsidRDefault="00A42643" w:rsidP="00786EE5">
            <w:r>
              <w:t>/paraksts/</w:t>
            </w:r>
          </w:p>
          <w:p w:rsidR="00681DE5" w:rsidRPr="00C5000B" w:rsidRDefault="00681DE5" w:rsidP="00786EE5">
            <w:pPr>
              <w:pStyle w:val="Heading1"/>
              <w:jc w:val="both"/>
              <w:rPr>
                <w:b w:val="0"/>
              </w:rPr>
            </w:pPr>
            <w:r w:rsidRPr="00C5000B">
              <w:rPr>
                <w:b w:val="0"/>
              </w:rPr>
              <w:t>____________________</w:t>
            </w:r>
            <w:r>
              <w:rPr>
                <w:b w:val="0"/>
              </w:rPr>
              <w:t>________</w:t>
            </w:r>
          </w:p>
          <w:p w:rsidR="00681DE5" w:rsidRPr="005C57C8" w:rsidRDefault="00681DE5" w:rsidP="00786EE5">
            <w:pPr>
              <w:pStyle w:val="Heading1"/>
              <w:jc w:val="both"/>
              <w:rPr>
                <w:b w:val="0"/>
              </w:rPr>
            </w:pPr>
            <w:r w:rsidRPr="005C57C8">
              <w:rPr>
                <w:b w:val="0"/>
              </w:rPr>
              <w:t>Administrācija vadītāja</w:t>
            </w:r>
          </w:p>
          <w:p w:rsidR="00681DE5" w:rsidRPr="00C5000B" w:rsidRDefault="00681DE5" w:rsidP="00786EE5">
            <w:pPr>
              <w:pStyle w:val="Heading1"/>
              <w:jc w:val="both"/>
              <w:rPr>
                <w:b w:val="0"/>
              </w:rPr>
            </w:pPr>
            <w:r w:rsidRPr="005C57C8">
              <w:rPr>
                <w:b w:val="0"/>
              </w:rPr>
              <w:t>Guna Kalniņa Priede</w:t>
            </w:r>
          </w:p>
        </w:tc>
        <w:tc>
          <w:tcPr>
            <w:tcW w:w="4785" w:type="dxa"/>
          </w:tcPr>
          <w:p w:rsidR="00681DE5" w:rsidRPr="00BB2568" w:rsidRDefault="00681DE5" w:rsidP="00786EE5">
            <w:pPr>
              <w:pStyle w:val="Heading3"/>
              <w:spacing w:before="0"/>
              <w:jc w:val="both"/>
              <w:rPr>
                <w:rFonts w:ascii="Times New Roman" w:hAnsi="Times New Roman"/>
                <w:b w:val="0"/>
                <w:color w:val="auto"/>
              </w:rPr>
            </w:pPr>
            <w:r w:rsidRPr="00BB2568">
              <w:rPr>
                <w:rFonts w:ascii="Times New Roman" w:hAnsi="Times New Roman"/>
                <w:b w:val="0"/>
                <w:color w:val="auto"/>
              </w:rPr>
              <w:t>PĀRDEVĒJS:</w:t>
            </w:r>
          </w:p>
          <w:p w:rsidR="00681DE5" w:rsidRPr="007476DC" w:rsidRDefault="00681DE5" w:rsidP="00786EE5">
            <w:pPr>
              <w:rPr>
                <w:color w:val="auto"/>
              </w:rPr>
            </w:pPr>
          </w:p>
          <w:p w:rsidR="00681DE5" w:rsidRPr="007476DC" w:rsidRDefault="00681DE5" w:rsidP="00786EE5">
            <w:pPr>
              <w:rPr>
                <w:color w:val="auto"/>
              </w:rPr>
            </w:pPr>
            <w:r w:rsidRPr="007476DC">
              <w:t>SIA „Statoil Fuel &amp; Retail Latvia”</w:t>
            </w:r>
          </w:p>
          <w:p w:rsidR="00681DE5" w:rsidRPr="007476DC" w:rsidRDefault="00681DE5" w:rsidP="00786EE5">
            <w:pPr>
              <w:rPr>
                <w:color w:val="auto"/>
              </w:rPr>
            </w:pPr>
            <w:r>
              <w:t>Duntes iela 6, Rīga, LV-1013</w:t>
            </w:r>
          </w:p>
          <w:p w:rsidR="00681DE5" w:rsidRPr="00BB2568" w:rsidRDefault="00681DE5" w:rsidP="00786EE5">
            <w:pPr>
              <w:pStyle w:val="Heading3"/>
              <w:spacing w:before="0"/>
              <w:jc w:val="both"/>
              <w:rPr>
                <w:rFonts w:ascii="Times New Roman" w:hAnsi="Times New Roman"/>
                <w:b w:val="0"/>
                <w:color w:val="auto"/>
              </w:rPr>
            </w:pPr>
            <w:r w:rsidRPr="00BB2568">
              <w:rPr>
                <w:rFonts w:ascii="Times New Roman" w:hAnsi="Times New Roman"/>
                <w:b w:val="0"/>
                <w:color w:val="auto"/>
              </w:rPr>
              <w:t>Reģ. Nr. 40003064094</w:t>
            </w:r>
          </w:p>
          <w:p w:rsidR="00681DE5" w:rsidRPr="00BB2568" w:rsidRDefault="00681DE5" w:rsidP="00786EE5">
            <w:pPr>
              <w:pStyle w:val="Heading3"/>
              <w:spacing w:before="0"/>
              <w:jc w:val="both"/>
              <w:rPr>
                <w:rFonts w:ascii="Times New Roman" w:hAnsi="Times New Roman"/>
                <w:b w:val="0"/>
                <w:color w:val="auto"/>
              </w:rPr>
            </w:pPr>
            <w:proofErr w:type="spellStart"/>
            <w:r w:rsidRPr="00BB2568">
              <w:rPr>
                <w:rFonts w:ascii="Times New Roman" w:hAnsi="Times New Roman"/>
                <w:b w:val="0"/>
                <w:color w:val="auto"/>
              </w:rPr>
              <w:t>Nordea</w:t>
            </w:r>
            <w:proofErr w:type="spellEnd"/>
            <w:r w:rsidRPr="00BB2568">
              <w:rPr>
                <w:rFonts w:ascii="Times New Roman" w:hAnsi="Times New Roman"/>
                <w:b w:val="0"/>
                <w:color w:val="auto"/>
              </w:rPr>
              <w:t xml:space="preserve"> </w:t>
            </w:r>
            <w:proofErr w:type="spellStart"/>
            <w:r w:rsidRPr="00BB2568">
              <w:rPr>
                <w:rFonts w:ascii="Times New Roman" w:hAnsi="Times New Roman"/>
                <w:b w:val="0"/>
                <w:color w:val="auto"/>
              </w:rPr>
              <w:t>Bank</w:t>
            </w:r>
            <w:proofErr w:type="spellEnd"/>
            <w:r w:rsidRPr="00BB2568">
              <w:rPr>
                <w:rFonts w:ascii="Times New Roman" w:hAnsi="Times New Roman"/>
                <w:b w:val="0"/>
                <w:color w:val="auto"/>
              </w:rPr>
              <w:t xml:space="preserve"> </w:t>
            </w:r>
            <w:proofErr w:type="spellStart"/>
            <w:r w:rsidRPr="00BB2568">
              <w:rPr>
                <w:rFonts w:ascii="Times New Roman" w:hAnsi="Times New Roman"/>
                <w:b w:val="0"/>
                <w:color w:val="auto"/>
              </w:rPr>
              <w:t>Finland</w:t>
            </w:r>
            <w:proofErr w:type="spellEnd"/>
            <w:r w:rsidRPr="00BB2568">
              <w:rPr>
                <w:rFonts w:ascii="Times New Roman" w:hAnsi="Times New Roman"/>
                <w:b w:val="0"/>
                <w:color w:val="auto"/>
              </w:rPr>
              <w:t xml:space="preserve"> </w:t>
            </w:r>
            <w:proofErr w:type="spellStart"/>
            <w:r w:rsidRPr="00BB2568">
              <w:rPr>
                <w:rFonts w:ascii="Times New Roman" w:hAnsi="Times New Roman"/>
                <w:b w:val="0"/>
                <w:color w:val="auto"/>
              </w:rPr>
              <w:t>Plc</w:t>
            </w:r>
            <w:proofErr w:type="spellEnd"/>
            <w:r w:rsidRPr="00BB2568">
              <w:rPr>
                <w:rFonts w:ascii="Times New Roman" w:hAnsi="Times New Roman"/>
                <w:b w:val="0"/>
                <w:color w:val="auto"/>
              </w:rPr>
              <w:t xml:space="preserve"> </w:t>
            </w:r>
            <w:proofErr w:type="spellStart"/>
            <w:r w:rsidRPr="00BB2568">
              <w:rPr>
                <w:rFonts w:ascii="Times New Roman" w:hAnsi="Times New Roman"/>
                <w:b w:val="0"/>
                <w:color w:val="auto"/>
              </w:rPr>
              <w:t>Lavijas</w:t>
            </w:r>
            <w:proofErr w:type="spellEnd"/>
            <w:r w:rsidRPr="00BB2568">
              <w:rPr>
                <w:rFonts w:ascii="Times New Roman" w:hAnsi="Times New Roman"/>
                <w:b w:val="0"/>
                <w:color w:val="auto"/>
              </w:rPr>
              <w:t xml:space="preserve"> filiāle</w:t>
            </w:r>
          </w:p>
          <w:p w:rsidR="00681DE5" w:rsidRPr="007476DC" w:rsidRDefault="00681DE5" w:rsidP="00786EE5">
            <w:r>
              <w:t>Kods NDEALV</w:t>
            </w:r>
          </w:p>
          <w:p w:rsidR="00681DE5" w:rsidRPr="00BB2568" w:rsidRDefault="00681DE5" w:rsidP="00786EE5">
            <w:pPr>
              <w:pStyle w:val="Heading3"/>
              <w:spacing w:before="0"/>
              <w:jc w:val="both"/>
              <w:rPr>
                <w:rFonts w:ascii="Times New Roman" w:hAnsi="Times New Roman"/>
                <w:b w:val="0"/>
                <w:color w:val="auto"/>
              </w:rPr>
            </w:pPr>
            <w:r w:rsidRPr="00BB2568">
              <w:rPr>
                <w:rFonts w:ascii="Times New Roman" w:hAnsi="Times New Roman"/>
                <w:b w:val="0"/>
                <w:color w:val="auto"/>
              </w:rPr>
              <w:t>Konts LV59NDEA0000080362535</w:t>
            </w:r>
          </w:p>
          <w:p w:rsidR="00681DE5" w:rsidRPr="00BB2568" w:rsidRDefault="00681DE5" w:rsidP="00786EE5">
            <w:pPr>
              <w:pStyle w:val="Heading3"/>
              <w:spacing w:before="0"/>
              <w:jc w:val="both"/>
              <w:rPr>
                <w:rFonts w:ascii="Times New Roman" w:hAnsi="Times New Roman"/>
                <w:b w:val="0"/>
                <w:color w:val="auto"/>
              </w:rPr>
            </w:pPr>
          </w:p>
          <w:p w:rsidR="00681DE5" w:rsidRPr="007476DC" w:rsidRDefault="00A42643" w:rsidP="00786EE5">
            <w:pPr>
              <w:rPr>
                <w:color w:val="auto"/>
              </w:rPr>
            </w:pPr>
            <w:r>
              <w:rPr>
                <w:color w:val="auto"/>
              </w:rPr>
              <w:t>/paraksts/</w:t>
            </w:r>
          </w:p>
          <w:p w:rsidR="00681DE5" w:rsidRPr="00BB2568" w:rsidRDefault="00681DE5" w:rsidP="00786EE5">
            <w:pPr>
              <w:pStyle w:val="Heading3"/>
              <w:spacing w:before="0"/>
              <w:jc w:val="both"/>
              <w:rPr>
                <w:rFonts w:ascii="Times New Roman" w:hAnsi="Times New Roman"/>
                <w:b w:val="0"/>
                <w:color w:val="auto"/>
              </w:rPr>
            </w:pPr>
            <w:r w:rsidRPr="00BB2568">
              <w:rPr>
                <w:rFonts w:ascii="Times New Roman" w:hAnsi="Times New Roman"/>
                <w:b w:val="0"/>
                <w:color w:val="auto"/>
              </w:rPr>
              <w:t>____________________________</w:t>
            </w:r>
          </w:p>
          <w:p w:rsidR="00681DE5" w:rsidRPr="007B4646" w:rsidRDefault="00681DE5" w:rsidP="00786EE5">
            <w:r>
              <w:t>Izpilddirektore</w:t>
            </w:r>
            <w:r w:rsidR="00F22CB5">
              <w:t xml:space="preserve">, </w:t>
            </w:r>
            <w:proofErr w:type="spellStart"/>
            <w:r w:rsidR="00F22CB5">
              <w:t>prokūriste</w:t>
            </w:r>
            <w:proofErr w:type="spellEnd"/>
            <w:r w:rsidR="00F22CB5">
              <w:t xml:space="preserve"> Ilze Siliņa</w:t>
            </w:r>
          </w:p>
        </w:tc>
      </w:tr>
    </w:tbl>
    <w:p w:rsidR="0079067C" w:rsidRDefault="0079067C" w:rsidP="0079067C"/>
    <w:p w:rsidR="0079067C" w:rsidRDefault="0079067C" w:rsidP="0079067C">
      <w:pPr>
        <w:jc w:val="both"/>
      </w:pPr>
    </w:p>
    <w:p w:rsidR="00F22CB5" w:rsidRDefault="00F22CB5">
      <w:pPr>
        <w:widowControl/>
        <w:suppressAutoHyphens w:val="0"/>
        <w:spacing w:after="200" w:line="276" w:lineRule="auto"/>
      </w:pPr>
      <w:r>
        <w:br w:type="page"/>
      </w:r>
    </w:p>
    <w:p w:rsidR="00F22CB5" w:rsidRDefault="00F22CB5" w:rsidP="00F22CB5">
      <w:pPr>
        <w:shd w:val="clear" w:color="auto" w:fill="FFFFFF"/>
        <w:ind w:left="3960"/>
        <w:jc w:val="right"/>
        <w:rPr>
          <w:b/>
          <w:sz w:val="20"/>
          <w:szCs w:val="20"/>
        </w:rPr>
      </w:pPr>
      <w:r>
        <w:rPr>
          <w:b/>
          <w:sz w:val="20"/>
          <w:szCs w:val="20"/>
        </w:rPr>
        <w:lastRenderedPageBreak/>
        <w:t>1</w:t>
      </w:r>
      <w:r w:rsidRPr="005B7A73">
        <w:rPr>
          <w:b/>
          <w:sz w:val="20"/>
          <w:szCs w:val="20"/>
        </w:rPr>
        <w:t>. pielikums</w:t>
      </w:r>
    </w:p>
    <w:p w:rsidR="00F22CB5" w:rsidRPr="005B7A73" w:rsidRDefault="00F22CB5" w:rsidP="00F22CB5">
      <w:pPr>
        <w:shd w:val="clear" w:color="auto" w:fill="FFFFFF"/>
        <w:ind w:left="3960"/>
        <w:jc w:val="right"/>
        <w:rPr>
          <w:b/>
          <w:sz w:val="20"/>
          <w:szCs w:val="20"/>
        </w:rPr>
      </w:pPr>
    </w:p>
    <w:p w:rsidR="00F22CB5" w:rsidRPr="001E5BA8" w:rsidRDefault="00F22CB5" w:rsidP="00F22CB5">
      <w:pPr>
        <w:shd w:val="clear" w:color="auto" w:fill="FFFFFF"/>
        <w:ind w:left="3960"/>
        <w:jc w:val="right"/>
        <w:rPr>
          <w:sz w:val="22"/>
          <w:szCs w:val="22"/>
        </w:rPr>
      </w:pPr>
      <w:r>
        <w:rPr>
          <w:sz w:val="22"/>
          <w:szCs w:val="22"/>
        </w:rPr>
        <w:t>17.12.2013. Līgumam par i</w:t>
      </w:r>
      <w:r w:rsidRPr="001E5BA8">
        <w:rPr>
          <w:sz w:val="22"/>
          <w:szCs w:val="22"/>
        </w:rPr>
        <w:t xml:space="preserve">epirkuma </w:t>
      </w:r>
      <w:r w:rsidRPr="001E5BA8">
        <w:rPr>
          <w:smallCaps/>
          <w:sz w:val="22"/>
          <w:szCs w:val="22"/>
        </w:rPr>
        <w:t>„</w:t>
      </w:r>
      <w:r w:rsidRPr="001E5BA8">
        <w:rPr>
          <w:sz w:val="22"/>
          <w:szCs w:val="22"/>
        </w:rPr>
        <w:t>Degvielas iegāde Vidzemes plānošanas reģiona vajadzībām</w:t>
      </w:r>
      <w:r w:rsidRPr="001E5BA8">
        <w:rPr>
          <w:bCs/>
          <w:sz w:val="22"/>
          <w:szCs w:val="22"/>
        </w:rPr>
        <w:t>”</w:t>
      </w:r>
      <w:r>
        <w:rPr>
          <w:bCs/>
          <w:sz w:val="22"/>
          <w:szCs w:val="22"/>
        </w:rPr>
        <w:t xml:space="preserve"> izpildi</w:t>
      </w:r>
    </w:p>
    <w:p w:rsidR="00F22CB5" w:rsidRPr="001E5BA8" w:rsidRDefault="00F22CB5" w:rsidP="00F22CB5">
      <w:pPr>
        <w:ind w:left="720" w:firstLine="720"/>
        <w:jc w:val="right"/>
        <w:rPr>
          <w:smallCaps/>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F22CB5" w:rsidRPr="005B7A73" w:rsidRDefault="00F22CB5" w:rsidP="00F22CB5">
      <w:pPr>
        <w:jc w:val="center"/>
        <w:rPr>
          <w:b/>
          <w:caps/>
          <w:sz w:val="22"/>
          <w:szCs w:val="22"/>
          <w:lang w:eastAsia="ar-SA"/>
        </w:rPr>
      </w:pPr>
    </w:p>
    <w:p w:rsidR="00F22CB5" w:rsidRDefault="00F22CB5" w:rsidP="00F22CB5">
      <w:pPr>
        <w:pStyle w:val="naislab"/>
        <w:shd w:val="clear" w:color="auto" w:fill="FFFFFF"/>
        <w:spacing w:before="0" w:beforeAutospacing="0" w:after="0" w:afterAutospacing="0"/>
        <w:jc w:val="center"/>
        <w:rPr>
          <w:b/>
          <w:sz w:val="28"/>
          <w:szCs w:val="28"/>
        </w:rPr>
      </w:pPr>
    </w:p>
    <w:p w:rsidR="00F22CB5" w:rsidRPr="00631113" w:rsidRDefault="00F22CB5" w:rsidP="00F22CB5">
      <w:pPr>
        <w:pStyle w:val="naislab"/>
        <w:shd w:val="clear" w:color="auto" w:fill="FFFFFF"/>
        <w:spacing w:before="0" w:beforeAutospacing="0" w:after="0" w:afterAutospacing="0"/>
        <w:jc w:val="center"/>
        <w:rPr>
          <w:b/>
          <w:sz w:val="28"/>
          <w:szCs w:val="28"/>
        </w:rPr>
      </w:pPr>
      <w:r>
        <w:rPr>
          <w:b/>
          <w:sz w:val="28"/>
          <w:szCs w:val="28"/>
        </w:rPr>
        <w:t>T</w:t>
      </w:r>
      <w:r w:rsidRPr="00631113">
        <w:rPr>
          <w:b/>
          <w:sz w:val="28"/>
          <w:szCs w:val="28"/>
        </w:rPr>
        <w:t>ehniskā specifikācija</w:t>
      </w:r>
    </w:p>
    <w:p w:rsidR="00F22CB5" w:rsidRPr="001E5BA8" w:rsidRDefault="00F22CB5" w:rsidP="00F22CB5">
      <w:pPr>
        <w:pStyle w:val="NormalWeb"/>
        <w:jc w:val="center"/>
        <w:rPr>
          <w:iCs/>
          <w:sz w:val="28"/>
          <w:szCs w:val="28"/>
          <w:lang w:val="lv-LV"/>
        </w:rPr>
      </w:pPr>
      <w:r w:rsidRPr="001E5BA8">
        <w:rPr>
          <w:iCs/>
          <w:sz w:val="28"/>
          <w:szCs w:val="28"/>
          <w:lang w:val="lv-LV"/>
        </w:rPr>
        <w:t xml:space="preserve">iepirkumam “Degvielas iegāde Vidzemes plānošanas reģiona vajadzībām” </w:t>
      </w:r>
    </w:p>
    <w:p w:rsidR="00F22CB5" w:rsidRPr="001E5BA8" w:rsidRDefault="00F22CB5" w:rsidP="00F22CB5">
      <w:pPr>
        <w:pStyle w:val="NormalWeb"/>
        <w:jc w:val="center"/>
        <w:rPr>
          <w:b/>
          <w:iCs/>
          <w:sz w:val="22"/>
          <w:szCs w:val="22"/>
          <w:lang w:val="lv-LV"/>
        </w:rPr>
      </w:pPr>
      <w:r w:rsidRPr="001E5BA8">
        <w:rPr>
          <w:b/>
          <w:iCs/>
          <w:sz w:val="22"/>
          <w:szCs w:val="22"/>
          <w:lang w:val="lv-LV"/>
        </w:rPr>
        <w:t xml:space="preserve">(Iepirkuma identifikācijas </w:t>
      </w:r>
      <w:proofErr w:type="spellStart"/>
      <w:r w:rsidRPr="001E5BA8">
        <w:rPr>
          <w:b/>
          <w:iCs/>
          <w:sz w:val="22"/>
          <w:szCs w:val="22"/>
          <w:lang w:val="lv-LV"/>
        </w:rPr>
        <w:t>Nr.VPR</w:t>
      </w:r>
      <w:proofErr w:type="spellEnd"/>
      <w:r w:rsidRPr="001E5BA8">
        <w:rPr>
          <w:b/>
          <w:iCs/>
          <w:sz w:val="22"/>
          <w:szCs w:val="22"/>
          <w:lang w:val="lv-LV"/>
        </w:rPr>
        <w:t>/2013/30)</w:t>
      </w:r>
    </w:p>
    <w:p w:rsidR="00F22CB5" w:rsidRPr="001E5BA8" w:rsidRDefault="00F22CB5" w:rsidP="00F22CB5">
      <w:pPr>
        <w:pStyle w:val="NormalWeb"/>
        <w:tabs>
          <w:tab w:val="left" w:pos="720"/>
        </w:tabs>
        <w:jc w:val="both"/>
        <w:rPr>
          <w:b/>
          <w:lang w:val="lv-LV" w:eastAsia="ar-SA"/>
        </w:rPr>
      </w:pPr>
    </w:p>
    <w:p w:rsidR="00F22CB5" w:rsidRDefault="00F22CB5" w:rsidP="00F22CB5">
      <w:pPr>
        <w:pStyle w:val="ListParagraph"/>
        <w:widowControl/>
        <w:numPr>
          <w:ilvl w:val="0"/>
          <w:numId w:val="12"/>
        </w:numPr>
        <w:suppressAutoHyphens w:val="0"/>
        <w:autoSpaceDE w:val="0"/>
        <w:autoSpaceDN w:val="0"/>
        <w:adjustRightInd w:val="0"/>
        <w:jc w:val="both"/>
      </w:pPr>
      <w:r w:rsidRPr="001E5BA8">
        <w:rPr>
          <w:b/>
        </w:rPr>
        <w:t xml:space="preserve">Pasūtītājs: Vidzemes plānošanas reģions, </w:t>
      </w:r>
      <w:r w:rsidRPr="001E3AEA">
        <w:t>reģ. nr. 90002180246, J. Poruka iela 8-108, Cēsis, LV-4101</w:t>
      </w:r>
      <w:r>
        <w:t>.</w:t>
      </w:r>
    </w:p>
    <w:p w:rsidR="00F22CB5" w:rsidRDefault="00F22CB5" w:rsidP="00F22CB5">
      <w:pPr>
        <w:pStyle w:val="ListParagraph"/>
        <w:widowControl/>
        <w:numPr>
          <w:ilvl w:val="0"/>
          <w:numId w:val="12"/>
        </w:numPr>
        <w:suppressAutoHyphens w:val="0"/>
        <w:autoSpaceDE w:val="0"/>
        <w:autoSpaceDN w:val="0"/>
        <w:adjustRightInd w:val="0"/>
        <w:jc w:val="both"/>
      </w:pPr>
      <w:r w:rsidRPr="00D76820">
        <w:rPr>
          <w:b/>
        </w:rPr>
        <w:t>Iepirkuma priekšmets un CPV kods</w:t>
      </w:r>
      <w:r w:rsidRPr="00D76820">
        <w:t xml:space="preserve">: Iepirkuma priekšmets ir degvielas un citu transportlīdzekļu ekspluatācijai un uzturēšanai nepieciešamo preču iegāde degvielas uzpildes stacijās, CPV: </w:t>
      </w:r>
      <w:r w:rsidRPr="00D76820">
        <w:rPr>
          <w:i/>
        </w:rPr>
        <w:t>09100000-0 (Degviela); 34300000-0 (Detaļas un piederumi transportlīdzekļiem un to dzinējiem)</w:t>
      </w:r>
      <w:r w:rsidRPr="00D76820">
        <w:t>.</w:t>
      </w:r>
    </w:p>
    <w:p w:rsidR="00F22CB5" w:rsidRPr="00D76820" w:rsidRDefault="00F22CB5" w:rsidP="00F22CB5">
      <w:pPr>
        <w:pStyle w:val="ListParagraph"/>
        <w:widowControl/>
        <w:numPr>
          <w:ilvl w:val="0"/>
          <w:numId w:val="12"/>
        </w:numPr>
        <w:suppressAutoHyphens w:val="0"/>
        <w:autoSpaceDE w:val="0"/>
        <w:autoSpaceDN w:val="0"/>
        <w:adjustRightInd w:val="0"/>
        <w:jc w:val="both"/>
      </w:pPr>
      <w:r w:rsidRPr="00D76820">
        <w:rPr>
          <w:b/>
        </w:rPr>
        <w:t>Paredzamā līguma izpildes (degvielas iegādes un uzpildes) vieta</w:t>
      </w:r>
      <w:r w:rsidRPr="00D76820">
        <w:t>: pretendenta degvielas uzpildes stacijās (turpmāk – DUS) kā arī (atkarībā no piedāvājuma) savu apakšuzņēmēju DUS visu diennakts laiku Latvijā un Eiropas Savienībā ar pretendenta izsniegtām degvielas uzpildes kredītkartēm.</w:t>
      </w:r>
    </w:p>
    <w:p w:rsidR="00F22CB5" w:rsidRDefault="00F22CB5" w:rsidP="00F22CB5">
      <w:pPr>
        <w:pStyle w:val="ListParagraph"/>
        <w:widowControl/>
        <w:numPr>
          <w:ilvl w:val="0"/>
          <w:numId w:val="12"/>
        </w:numPr>
        <w:suppressAutoHyphens w:val="0"/>
        <w:autoSpaceDE w:val="0"/>
        <w:autoSpaceDN w:val="0"/>
        <w:adjustRightInd w:val="0"/>
        <w:jc w:val="both"/>
      </w:pPr>
      <w:r w:rsidRPr="00D76820">
        <w:rPr>
          <w:b/>
        </w:rPr>
        <w:t>Līguma darbības termiņš:</w:t>
      </w:r>
      <w:r w:rsidRPr="00D66643">
        <w:t xml:space="preserve"> </w:t>
      </w:r>
      <w:r>
        <w:rPr>
          <w:rFonts w:eastAsiaTheme="minorHAnsi"/>
        </w:rPr>
        <w:t>30 mēneši</w:t>
      </w:r>
      <w:r w:rsidRPr="005A48B7">
        <w:rPr>
          <w:rFonts w:eastAsiaTheme="minorHAnsi"/>
        </w:rPr>
        <w:t xml:space="preserve"> no iepirkuma līguma spēkā stāšanās dienas</w:t>
      </w:r>
      <w:r w:rsidRPr="00D66643">
        <w:t xml:space="preserve"> vai līgumā noteiktās maksimālās summas (līdz 29 999.00 LVL) bez PVN apgūšanai</w:t>
      </w:r>
    </w:p>
    <w:p w:rsidR="00F22CB5" w:rsidRPr="005A48B7" w:rsidRDefault="00F22CB5" w:rsidP="00F22CB5">
      <w:pPr>
        <w:pStyle w:val="ListParagraph"/>
        <w:widowControl/>
        <w:numPr>
          <w:ilvl w:val="0"/>
          <w:numId w:val="12"/>
        </w:numPr>
        <w:suppressAutoHyphens w:val="0"/>
        <w:autoSpaceDE w:val="0"/>
        <w:autoSpaceDN w:val="0"/>
        <w:adjustRightInd w:val="0"/>
        <w:jc w:val="both"/>
        <w:rPr>
          <w:rFonts w:eastAsiaTheme="minorHAnsi"/>
        </w:rPr>
      </w:pPr>
      <w:r w:rsidRPr="005A48B7">
        <w:rPr>
          <w:rFonts w:eastAsiaTheme="minorHAnsi"/>
          <w:b/>
        </w:rPr>
        <w:t>Līguma apjoms</w:t>
      </w:r>
      <w:r w:rsidRPr="005A48B7">
        <w:rPr>
          <w:rFonts w:eastAsiaTheme="minorHAnsi"/>
        </w:rPr>
        <w:t>– Pasūtītājs iepirks degvielu</w:t>
      </w:r>
      <w:r>
        <w:rPr>
          <w:rFonts w:eastAsiaTheme="minorHAnsi"/>
        </w:rPr>
        <w:t xml:space="preserve"> un </w:t>
      </w:r>
      <w:r>
        <w:t>citas</w:t>
      </w:r>
      <w:r w:rsidRPr="00D76820">
        <w:t xml:space="preserve"> transportlīdzekļu ekspluatāc</w:t>
      </w:r>
      <w:r>
        <w:t>ijai un uzturēšanai nepieciešamas</w:t>
      </w:r>
      <w:r w:rsidRPr="00D76820">
        <w:t xml:space="preserve"> pre</w:t>
      </w:r>
      <w:r>
        <w:t>ces</w:t>
      </w:r>
      <w:r w:rsidRPr="005A48B7">
        <w:rPr>
          <w:rFonts w:eastAsiaTheme="minorHAnsi"/>
        </w:rPr>
        <w:t xml:space="preserve"> saskaņā ar tehniskā specifikācijā norādīto daudzumu, nepārsniedzot LVL 29 999,00(bez PVN) līguma darbības laikā.</w:t>
      </w:r>
      <w:r w:rsidRPr="009C062C">
        <w:t xml:space="preserve"> </w:t>
      </w:r>
    </w:p>
    <w:p w:rsidR="00F22CB5" w:rsidRPr="005A48B7" w:rsidRDefault="00F22CB5" w:rsidP="00F22CB5">
      <w:pPr>
        <w:pStyle w:val="ListParagraph"/>
        <w:widowControl/>
        <w:suppressAutoHyphens w:val="0"/>
        <w:autoSpaceDE w:val="0"/>
        <w:autoSpaceDN w:val="0"/>
        <w:adjustRightInd w:val="0"/>
        <w:jc w:val="both"/>
      </w:pPr>
      <w:r w:rsidRPr="005A48B7">
        <w:rPr>
          <w:rFonts w:eastAsiaTheme="minorHAnsi"/>
          <w:color w:val="auto"/>
          <w:lang w:eastAsia="en-US"/>
        </w:rPr>
        <w:t>Kopējais pasūtījuma lielums (var būt mazāks, bet nevar būt lielāks par tabulā norādīto</w:t>
      </w:r>
      <w:r>
        <w:rPr>
          <w:rFonts w:eastAsiaTheme="minorHAnsi"/>
          <w:color w:val="auto"/>
          <w:lang w:eastAsia="en-US"/>
        </w:rPr>
        <w:t>)</w:t>
      </w:r>
      <w:r w:rsidRPr="005A48B7">
        <w:rPr>
          <w:rFonts w:eastAsiaTheme="minorHAnsi"/>
          <w:color w:val="auto"/>
          <w:lang w:eastAsia="en-US"/>
        </w:rPr>
        <w:t xml:space="preserve"> kopsummā nepārsniedz 29 999.00 Ls:</w:t>
      </w:r>
    </w:p>
    <w:tbl>
      <w:tblPr>
        <w:tblStyle w:val="TableGrid"/>
        <w:tblW w:w="0" w:type="auto"/>
        <w:tblInd w:w="1078" w:type="dxa"/>
        <w:tblLook w:val="04A0"/>
      </w:tblPr>
      <w:tblGrid>
        <w:gridCol w:w="724"/>
        <w:gridCol w:w="3081"/>
        <w:gridCol w:w="3565"/>
      </w:tblGrid>
      <w:tr w:rsidR="00F22CB5" w:rsidRPr="00D013E0" w:rsidTr="00786EE5">
        <w:tc>
          <w:tcPr>
            <w:tcW w:w="724" w:type="dxa"/>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Nr.</w:t>
            </w:r>
          </w:p>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p.k.</w:t>
            </w:r>
          </w:p>
        </w:tc>
        <w:tc>
          <w:tcPr>
            <w:tcW w:w="3081" w:type="dxa"/>
          </w:tcPr>
          <w:p w:rsidR="00F22CB5" w:rsidRPr="002709E0" w:rsidRDefault="00F22CB5" w:rsidP="00786EE5">
            <w:pPr>
              <w:widowControl/>
              <w:suppressAutoHyphens w:val="0"/>
              <w:autoSpaceDE w:val="0"/>
              <w:autoSpaceDN w:val="0"/>
              <w:adjustRightInd w:val="0"/>
              <w:jc w:val="both"/>
              <w:rPr>
                <w:rFonts w:eastAsiaTheme="minorHAnsi"/>
                <w:b/>
                <w:lang w:eastAsia="en-US"/>
              </w:rPr>
            </w:pPr>
            <w:r w:rsidRPr="002709E0">
              <w:rPr>
                <w:rFonts w:eastAsiaTheme="minorHAnsi"/>
                <w:b/>
                <w:lang w:eastAsia="en-US"/>
              </w:rPr>
              <w:t>Degvielas veids un marka</w:t>
            </w:r>
          </w:p>
          <w:p w:rsidR="00F22CB5" w:rsidRPr="002709E0" w:rsidRDefault="00F22CB5" w:rsidP="00786EE5">
            <w:pPr>
              <w:widowControl/>
              <w:suppressAutoHyphens w:val="0"/>
              <w:autoSpaceDE w:val="0"/>
              <w:autoSpaceDN w:val="0"/>
              <w:adjustRightInd w:val="0"/>
              <w:jc w:val="both"/>
              <w:rPr>
                <w:rFonts w:eastAsiaTheme="minorHAnsi"/>
                <w:b/>
                <w:lang w:eastAsia="en-US"/>
              </w:rPr>
            </w:pPr>
          </w:p>
        </w:tc>
        <w:tc>
          <w:tcPr>
            <w:tcW w:w="3565" w:type="dxa"/>
          </w:tcPr>
          <w:p w:rsidR="00F22CB5" w:rsidRPr="002709E0" w:rsidRDefault="00F22CB5" w:rsidP="00786EE5">
            <w:pPr>
              <w:widowControl/>
              <w:suppressAutoHyphens w:val="0"/>
              <w:autoSpaceDE w:val="0"/>
              <w:autoSpaceDN w:val="0"/>
              <w:adjustRightInd w:val="0"/>
              <w:jc w:val="both"/>
              <w:rPr>
                <w:rFonts w:eastAsiaTheme="minorHAnsi"/>
                <w:b/>
                <w:lang w:eastAsia="en-US"/>
              </w:rPr>
            </w:pPr>
            <w:r w:rsidRPr="002709E0">
              <w:rPr>
                <w:rFonts w:eastAsiaTheme="minorHAnsi"/>
                <w:b/>
                <w:lang w:eastAsia="en-US"/>
              </w:rPr>
              <w:t>Paredzamais degvielas iepirkuma apjoms nepārsniedz, 36000 litri</w:t>
            </w:r>
          </w:p>
        </w:tc>
      </w:tr>
      <w:tr w:rsidR="00F22CB5" w:rsidRPr="00D013E0" w:rsidTr="00786EE5">
        <w:tc>
          <w:tcPr>
            <w:tcW w:w="724" w:type="dxa"/>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1.</w:t>
            </w:r>
          </w:p>
        </w:tc>
        <w:tc>
          <w:tcPr>
            <w:tcW w:w="6646" w:type="dxa"/>
            <w:gridSpan w:val="2"/>
            <w:vAlign w:val="center"/>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Benzīns 95</w:t>
            </w:r>
          </w:p>
        </w:tc>
      </w:tr>
      <w:tr w:rsidR="00F22CB5" w:rsidRPr="00D013E0" w:rsidTr="00786EE5">
        <w:tc>
          <w:tcPr>
            <w:tcW w:w="724" w:type="dxa"/>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2.</w:t>
            </w:r>
          </w:p>
        </w:tc>
        <w:tc>
          <w:tcPr>
            <w:tcW w:w="6646" w:type="dxa"/>
            <w:gridSpan w:val="2"/>
            <w:vAlign w:val="center"/>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Benzīns 98</w:t>
            </w:r>
          </w:p>
        </w:tc>
      </w:tr>
      <w:tr w:rsidR="00F22CB5" w:rsidRPr="00D013E0" w:rsidTr="00786EE5">
        <w:tc>
          <w:tcPr>
            <w:tcW w:w="724" w:type="dxa"/>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Theme="minorHAnsi"/>
                <w:lang w:eastAsia="en-US"/>
              </w:rPr>
              <w:t>3.</w:t>
            </w:r>
          </w:p>
        </w:tc>
        <w:tc>
          <w:tcPr>
            <w:tcW w:w="6646" w:type="dxa"/>
            <w:gridSpan w:val="2"/>
            <w:vAlign w:val="center"/>
          </w:tcPr>
          <w:p w:rsidR="00F22CB5" w:rsidRPr="005A48B7" w:rsidRDefault="00F22CB5" w:rsidP="00786EE5">
            <w:pPr>
              <w:widowControl/>
              <w:suppressAutoHyphens w:val="0"/>
              <w:autoSpaceDE w:val="0"/>
              <w:autoSpaceDN w:val="0"/>
              <w:adjustRightInd w:val="0"/>
              <w:jc w:val="both"/>
              <w:rPr>
                <w:rFonts w:eastAsiaTheme="minorHAnsi"/>
                <w:lang w:eastAsia="en-US"/>
              </w:rPr>
            </w:pPr>
            <w:r w:rsidRPr="005A48B7">
              <w:rPr>
                <w:rFonts w:eastAsia="SimSun"/>
                <w:lang w:eastAsia="zh-CN"/>
              </w:rPr>
              <w:t>Dīzeļdegviela</w:t>
            </w:r>
          </w:p>
        </w:tc>
      </w:tr>
      <w:tr w:rsidR="00F22CB5" w:rsidRPr="00D013E0" w:rsidTr="00786EE5">
        <w:tc>
          <w:tcPr>
            <w:tcW w:w="724" w:type="dxa"/>
          </w:tcPr>
          <w:p w:rsidR="00F22CB5" w:rsidRPr="005A48B7" w:rsidRDefault="00F22CB5" w:rsidP="00786EE5">
            <w:pPr>
              <w:widowControl/>
              <w:suppressAutoHyphens w:val="0"/>
              <w:autoSpaceDE w:val="0"/>
              <w:autoSpaceDN w:val="0"/>
              <w:adjustRightInd w:val="0"/>
              <w:jc w:val="both"/>
              <w:rPr>
                <w:rFonts w:eastAsiaTheme="minorHAnsi"/>
                <w:lang w:eastAsia="en-US"/>
              </w:rPr>
            </w:pPr>
            <w:r>
              <w:rPr>
                <w:rFonts w:eastAsiaTheme="minorHAnsi"/>
                <w:lang w:eastAsia="en-US"/>
              </w:rPr>
              <w:t>4.</w:t>
            </w:r>
          </w:p>
        </w:tc>
        <w:tc>
          <w:tcPr>
            <w:tcW w:w="6646" w:type="dxa"/>
            <w:gridSpan w:val="2"/>
            <w:vAlign w:val="center"/>
          </w:tcPr>
          <w:p w:rsidR="00F22CB5" w:rsidRPr="005A48B7" w:rsidRDefault="00F22CB5" w:rsidP="00786EE5">
            <w:pPr>
              <w:widowControl/>
              <w:suppressAutoHyphens w:val="0"/>
              <w:autoSpaceDE w:val="0"/>
              <w:autoSpaceDN w:val="0"/>
              <w:adjustRightInd w:val="0"/>
              <w:jc w:val="both"/>
              <w:rPr>
                <w:rFonts w:eastAsia="SimSun"/>
                <w:lang w:eastAsia="zh-CN"/>
              </w:rPr>
            </w:pPr>
            <w:r>
              <w:t>Citas</w:t>
            </w:r>
            <w:r w:rsidRPr="00D76820">
              <w:t xml:space="preserve"> transportlīdzekļu ekspluatāc</w:t>
            </w:r>
            <w:r>
              <w:t>ijai un uzturēšanai nepieciešamas</w:t>
            </w:r>
            <w:r w:rsidRPr="00D76820">
              <w:t xml:space="preserve"> pre</w:t>
            </w:r>
            <w:r>
              <w:t>ces (logu mazgājamais šķidrums, dzesēšanas šķidrums-</w:t>
            </w:r>
            <w:proofErr w:type="spellStart"/>
            <w:r>
              <w:t>tosols</w:t>
            </w:r>
            <w:proofErr w:type="spellEnd"/>
            <w:r>
              <w:t>, antifrīzs) kopsummā nepārsniedzot LVL 1500.</w:t>
            </w:r>
          </w:p>
        </w:tc>
      </w:tr>
    </w:tbl>
    <w:p w:rsidR="00F22CB5" w:rsidRPr="00D013E0" w:rsidRDefault="00F22CB5" w:rsidP="00F22CB5">
      <w:pPr>
        <w:widowControl/>
        <w:suppressAutoHyphens w:val="0"/>
        <w:autoSpaceDE w:val="0"/>
        <w:autoSpaceDN w:val="0"/>
        <w:adjustRightInd w:val="0"/>
        <w:jc w:val="both"/>
        <w:rPr>
          <w:rFonts w:eastAsiaTheme="minorHAnsi"/>
          <w:color w:val="auto"/>
          <w:lang w:eastAsia="en-US"/>
        </w:rPr>
      </w:pPr>
    </w:p>
    <w:p w:rsidR="00F22CB5" w:rsidRDefault="00F22CB5" w:rsidP="00F22CB5">
      <w:pPr>
        <w:pStyle w:val="ListParagraph"/>
        <w:widowControl/>
        <w:numPr>
          <w:ilvl w:val="0"/>
          <w:numId w:val="12"/>
        </w:numPr>
        <w:suppressAutoHyphens w:val="0"/>
        <w:autoSpaceDE w:val="0"/>
        <w:autoSpaceDN w:val="0"/>
        <w:adjustRightInd w:val="0"/>
        <w:jc w:val="both"/>
      </w:pPr>
      <w:r w:rsidRPr="00D66643">
        <w:t>Pretendenta piegādātā degviela atbilst Latvijas nacionālajiem standartiem (LVS EN228), Eiropas Savienības standartiem un citu starptautisko vai reģionālo standartizācijas organizācijas standartiem, kā arī normatīvo aktu prasībām, t.sk., Ministru kabineta 2000.gada 26.septembra noteikumiem Nr.332 „Noteikumi par benzīna un dīzeļdegvielas atbilstības novērtēšanu” (katram degvielas veidam)</w:t>
      </w:r>
      <w:r>
        <w:t>.</w:t>
      </w:r>
    </w:p>
    <w:p w:rsidR="00F22CB5" w:rsidRDefault="00F22CB5" w:rsidP="00F22CB5">
      <w:pPr>
        <w:pStyle w:val="ListParagraph"/>
        <w:widowControl/>
        <w:numPr>
          <w:ilvl w:val="0"/>
          <w:numId w:val="12"/>
        </w:numPr>
        <w:suppressAutoHyphens w:val="0"/>
        <w:autoSpaceDE w:val="0"/>
        <w:autoSpaceDN w:val="0"/>
        <w:adjustRightInd w:val="0"/>
        <w:jc w:val="both"/>
      </w:pPr>
      <w:r w:rsidRPr="002709E0">
        <w:rPr>
          <w:rFonts w:eastAsiaTheme="minorHAnsi"/>
          <w:color w:val="auto"/>
          <w:lang w:eastAsia="en-US"/>
        </w:rPr>
        <w:t>Pretendentam ir jānodrošina, ka norēķini par saņemto preci degvielas uzpildes stacijās tiek veikti, izmantojot Pretendenta izsniegtās Degvielas kredītkartes.</w:t>
      </w:r>
      <w:r>
        <w:rPr>
          <w:rFonts w:eastAsiaTheme="minorHAnsi"/>
          <w:color w:val="auto"/>
          <w:lang w:eastAsia="en-US"/>
        </w:rPr>
        <w:t xml:space="preserve"> </w:t>
      </w:r>
      <w:r w:rsidRPr="00D66643">
        <w:t>Pasūtītājam ir tiesības iegādāties degvielu un citas transportlīdzekļu ekspluatācijai un uzturēšanai nepieciešamās preces vajadzīgajā apjomā pa veidiem, neizmantojot visu plānoto iepirkuma apjomu.</w:t>
      </w:r>
    </w:p>
    <w:p w:rsidR="00F22CB5" w:rsidRDefault="00F22CB5" w:rsidP="00F22CB5">
      <w:pPr>
        <w:pStyle w:val="ListParagraph"/>
        <w:widowControl/>
        <w:numPr>
          <w:ilvl w:val="0"/>
          <w:numId w:val="12"/>
        </w:numPr>
        <w:suppressAutoHyphens w:val="0"/>
        <w:autoSpaceDE w:val="0"/>
        <w:autoSpaceDN w:val="0"/>
        <w:adjustRightInd w:val="0"/>
        <w:jc w:val="both"/>
      </w:pPr>
      <w:r w:rsidRPr="00D66643">
        <w:t>Degvielas un citu transportlīdzekļu ekspluatācijai un uzturēšanai nepieciešamo preču iegādes</w:t>
      </w:r>
      <w:r w:rsidRPr="005D121D">
        <w:t xml:space="preserve"> veids: izmantojot pretendenta izsniegtas bezmaksas </w:t>
      </w:r>
      <w:r>
        <w:t>degvielas uzpildes kredītkartes.</w:t>
      </w:r>
    </w:p>
    <w:p w:rsidR="00F22CB5" w:rsidRPr="005D121D" w:rsidRDefault="00F22CB5" w:rsidP="00F22CB5">
      <w:pPr>
        <w:pStyle w:val="ListParagraph"/>
        <w:widowControl/>
        <w:numPr>
          <w:ilvl w:val="0"/>
          <w:numId w:val="12"/>
        </w:numPr>
        <w:suppressAutoHyphens w:val="0"/>
        <w:autoSpaceDE w:val="0"/>
        <w:autoSpaceDN w:val="0"/>
        <w:adjustRightInd w:val="0"/>
        <w:jc w:val="both"/>
      </w:pPr>
      <w:r w:rsidRPr="005D121D">
        <w:lastRenderedPageBreak/>
        <w:t xml:space="preserve">Nepieciešamais kredītkaršu skaits: </w:t>
      </w:r>
      <w:r>
        <w:t>ne mazāk kā 14</w:t>
      </w:r>
      <w:r w:rsidRPr="005D121D">
        <w:t xml:space="preserve"> kredītkartes, paredzot iespēju izgatavot papildus kredītkar</w:t>
      </w:r>
      <w:r>
        <w:t>tes pēc pasūtītāja pieprasījuma:</w:t>
      </w:r>
    </w:p>
    <w:p w:rsidR="00F22CB5" w:rsidRDefault="00F22CB5" w:rsidP="00F22CB5">
      <w:pPr>
        <w:widowControl/>
        <w:tabs>
          <w:tab w:val="left" w:pos="851"/>
        </w:tabs>
        <w:suppressAutoHyphens w:val="0"/>
        <w:ind w:left="720"/>
        <w:jc w:val="both"/>
      </w:pPr>
      <w:r>
        <w:t>9.1.</w:t>
      </w:r>
      <w:r w:rsidRPr="005D121D">
        <w:t>Kredītkaršu derīguma termi</w:t>
      </w:r>
      <w:r>
        <w:t>ņš - visā līguma darbības laikā,</w:t>
      </w:r>
    </w:p>
    <w:p w:rsidR="00F22CB5" w:rsidRDefault="00F22CB5" w:rsidP="00F22CB5">
      <w:pPr>
        <w:widowControl/>
        <w:tabs>
          <w:tab w:val="left" w:pos="851"/>
        </w:tabs>
        <w:suppressAutoHyphens w:val="0"/>
        <w:ind w:left="720"/>
        <w:jc w:val="both"/>
      </w:pPr>
      <w:r>
        <w:t>9.2.</w:t>
      </w:r>
      <w:r w:rsidRPr="005D121D">
        <w:t xml:space="preserve">Kredītkaršu izgatavošanas un piegādes termiņš: ne vēlāk kā 3 (trīs) darba dienu laikā no </w:t>
      </w:r>
      <w:smartTag w:uri="schemas-tilde-lv/tildestengine" w:element="veidnes">
        <w:smartTagPr>
          <w:attr w:name="baseform" w:val="līgum|s"/>
          <w:attr w:name="id" w:val="-1"/>
          <w:attr w:name="text" w:val="līguma"/>
        </w:smartTagPr>
        <w:r w:rsidRPr="005D121D">
          <w:t>līguma</w:t>
        </w:r>
      </w:smartTag>
      <w:r>
        <w:t xml:space="preserve"> noslēgšanas dienas,</w:t>
      </w:r>
    </w:p>
    <w:p w:rsidR="00F22CB5" w:rsidRPr="005D121D" w:rsidRDefault="00F22CB5" w:rsidP="00F22CB5">
      <w:pPr>
        <w:widowControl/>
        <w:tabs>
          <w:tab w:val="left" w:pos="851"/>
        </w:tabs>
        <w:suppressAutoHyphens w:val="0"/>
        <w:ind w:left="720"/>
        <w:jc w:val="both"/>
      </w:pPr>
      <w:r>
        <w:t>9.3.n</w:t>
      </w:r>
      <w:r w:rsidRPr="005D121D">
        <w:t>ekvalitatīvas/bojātas vai nozaudētas degvielas iegādes kredītkartes atjaunošanas termiņš: ne vēlāk kā 3 (trīs) darba dienu laikā no rakstiska pieprasījuma izdarīšanas dienas.</w:t>
      </w:r>
    </w:p>
    <w:p w:rsidR="00F22CB5" w:rsidRDefault="00F22CB5" w:rsidP="00F22CB5">
      <w:pPr>
        <w:pStyle w:val="ListParagraph"/>
        <w:widowControl/>
        <w:numPr>
          <w:ilvl w:val="0"/>
          <w:numId w:val="12"/>
        </w:numPr>
        <w:tabs>
          <w:tab w:val="left" w:pos="851"/>
        </w:tabs>
        <w:suppressAutoHyphens w:val="0"/>
        <w:jc w:val="both"/>
      </w:pPr>
      <w:r w:rsidRPr="00A22CF4">
        <w:t>Pretendentam ir jānodrošina, lai kredītkartēm būtu iespējams noteikt limitus (diennakts uzpildes limits, mēneša limits, vienreizējās uzpildes limits), atsevišķus degvielas veidus un ierobežojumus iegādāties preces.</w:t>
      </w:r>
    </w:p>
    <w:p w:rsidR="00F22CB5" w:rsidRDefault="00F22CB5" w:rsidP="00F22CB5">
      <w:pPr>
        <w:pStyle w:val="ListParagraph"/>
        <w:widowControl/>
        <w:numPr>
          <w:ilvl w:val="0"/>
          <w:numId w:val="12"/>
        </w:numPr>
        <w:tabs>
          <w:tab w:val="left" w:pos="851"/>
        </w:tabs>
        <w:suppressAutoHyphens w:val="0"/>
        <w:jc w:val="both"/>
      </w:pPr>
      <w:r w:rsidRPr="00A22CF4">
        <w:t xml:space="preserve">Pretendentam ir jānodrošina, lai reizi mēnesī, </w:t>
      </w:r>
      <w:r>
        <w:t xml:space="preserve">ne vēlāk kā </w:t>
      </w:r>
      <w:r w:rsidRPr="00A22CF4">
        <w:t xml:space="preserve">līdz </w:t>
      </w:r>
      <w:r>
        <w:t>1</w:t>
      </w:r>
      <w:r w:rsidRPr="00A22CF4">
        <w:t xml:space="preserve">5.datumam, par karšu izmantošanu iepriekšējā mēnesī būtu iespējams saņemt atskaiti (apmaksas dokumentu). Apmaksas dokumentiem jāsatur informācija par visām darbībām, kas veiktas ar katru konkrētu kredītkarti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A22CF4">
          <w:t>PVN</w:t>
        </w:r>
      </w:smartTag>
      <w:r w:rsidRPr="00A22CF4">
        <w:t xml:space="preserve"> likmes lielumu un summu ar PVN. Pretendents var paredzēt apmaksas dokumenta nosūtīšanu ne tikai elektroniski, bet arī pa pastu. Elektroniski sagatavotam apmaksas dokumentam, kas iesniegts formātā, no kura nav iespējams datus pārnest MS Excel (*.</w:t>
      </w:r>
      <w:proofErr w:type="spellStart"/>
      <w:r w:rsidRPr="00A22CF4">
        <w:t>xls</w:t>
      </w:r>
      <w:proofErr w:type="spellEnd"/>
      <w:r w:rsidRPr="00A22CF4">
        <w:t>) formātā, klāt jāpievieno šajā punktā noteiktā informācija MS Excel (*.</w:t>
      </w:r>
      <w:proofErr w:type="spellStart"/>
      <w:r w:rsidRPr="00A22CF4">
        <w:t>xls</w:t>
      </w:r>
      <w:proofErr w:type="spellEnd"/>
      <w:r w:rsidRPr="00A22CF4">
        <w:t>) formātā.</w:t>
      </w:r>
    </w:p>
    <w:p w:rsidR="00F22CB5" w:rsidRDefault="00F22CB5" w:rsidP="00F22CB5">
      <w:pPr>
        <w:pStyle w:val="ListParagraph"/>
        <w:widowControl/>
        <w:numPr>
          <w:ilvl w:val="0"/>
          <w:numId w:val="12"/>
        </w:numPr>
        <w:tabs>
          <w:tab w:val="left" w:pos="851"/>
        </w:tabs>
        <w:suppressAutoHyphens w:val="0"/>
        <w:jc w:val="both"/>
      </w:pPr>
      <w:r w:rsidRPr="00A22CF4">
        <w:t xml:space="preserve">Savstarpējie norēķini tiks veikti pēc faktiski saņemtajām precēm veicot 100% pēcapmaksu </w:t>
      </w:r>
      <w:r>
        <w:t>ne vēlāk kā 30</w:t>
      </w:r>
      <w:r w:rsidRPr="00A22CF4">
        <w:t xml:space="preserve"> (</w:t>
      </w:r>
      <w:r>
        <w:t>trīs</w:t>
      </w:r>
      <w:r w:rsidRPr="00A22CF4">
        <w:t xml:space="preserve">desmit) dienu laikā pēc </w:t>
      </w:r>
      <w:r>
        <w:t xml:space="preserve">atskaites un rēķina </w:t>
      </w:r>
      <w:r w:rsidRPr="00A22CF4">
        <w:t xml:space="preserve"> saņemšanas.</w:t>
      </w:r>
    </w:p>
    <w:p w:rsidR="00F22CB5" w:rsidRPr="00571302" w:rsidRDefault="00F22CB5" w:rsidP="00F22CB5">
      <w:pPr>
        <w:pStyle w:val="ListParagraph"/>
        <w:widowControl/>
        <w:numPr>
          <w:ilvl w:val="0"/>
          <w:numId w:val="12"/>
        </w:numPr>
        <w:tabs>
          <w:tab w:val="left" w:pos="851"/>
        </w:tabs>
        <w:suppressAutoHyphens w:val="0"/>
        <w:jc w:val="both"/>
      </w:pPr>
      <w:r w:rsidRPr="002B35C7">
        <w:rPr>
          <w:rFonts w:eastAsiaTheme="minorHAnsi"/>
          <w:color w:val="auto"/>
          <w:lang w:eastAsia="en-US"/>
        </w:rPr>
        <w:t>Pretendenta degvielas uzpildes stacijas</w:t>
      </w:r>
      <w:r>
        <w:rPr>
          <w:rFonts w:eastAsiaTheme="minorHAnsi"/>
          <w:color w:val="auto"/>
          <w:lang w:eastAsia="en-US"/>
        </w:rPr>
        <w:t xml:space="preserve">, kurās </w:t>
      </w:r>
      <w:r w:rsidRPr="002B35C7">
        <w:rPr>
          <w:rFonts w:eastAsiaTheme="minorHAnsi"/>
          <w:color w:val="auto"/>
          <w:lang w:eastAsia="en-US"/>
        </w:rPr>
        <w:t>Pretendents nodrošina norēķinu iespējas ar tā izsniegtajām bezskaidras naudas norēķinu kredītkartēm</w:t>
      </w:r>
      <w:r>
        <w:rPr>
          <w:rFonts w:eastAsiaTheme="minorHAnsi"/>
          <w:color w:val="auto"/>
          <w:lang w:eastAsia="en-US"/>
        </w:rPr>
        <w:t xml:space="preserve"> </w:t>
      </w:r>
      <w:r w:rsidRPr="00D013E0">
        <w:rPr>
          <w:rFonts w:eastAsiaTheme="minorHAnsi"/>
          <w:color w:val="auto"/>
          <w:lang w:eastAsia="en-US"/>
        </w:rPr>
        <w:t>24 stundas diennaktī</w:t>
      </w:r>
      <w:r>
        <w:rPr>
          <w:rFonts w:eastAsiaTheme="minorHAnsi"/>
          <w:color w:val="auto"/>
          <w:lang w:eastAsia="en-US"/>
        </w:rPr>
        <w:t>,</w:t>
      </w:r>
      <w:r w:rsidRPr="002B35C7">
        <w:rPr>
          <w:rFonts w:eastAsiaTheme="minorHAnsi"/>
          <w:color w:val="auto"/>
          <w:lang w:eastAsia="en-US"/>
        </w:rPr>
        <w:t xml:space="preserve"> atrodas vis</w:t>
      </w:r>
      <w:r>
        <w:rPr>
          <w:rFonts w:eastAsiaTheme="minorHAnsi"/>
          <w:color w:val="auto"/>
          <w:lang w:eastAsia="en-US"/>
        </w:rPr>
        <w:t xml:space="preserve">os Latvijas Republikas reģionos, </w:t>
      </w:r>
      <w:r w:rsidRPr="002B35C7">
        <w:rPr>
          <w:rFonts w:eastAsiaTheme="minorHAnsi"/>
          <w:color w:val="auto"/>
          <w:lang w:eastAsia="en-US"/>
        </w:rPr>
        <w:t>citās Eiropas Savienības un Eiropas ekonomiskās zonas valstīs</w:t>
      </w:r>
      <w:r>
        <w:rPr>
          <w:rFonts w:eastAsiaTheme="minorHAnsi"/>
          <w:color w:val="auto"/>
          <w:lang w:eastAsia="en-US"/>
        </w:rPr>
        <w:t xml:space="preserve">, tai skaitā </w:t>
      </w:r>
      <w:r w:rsidRPr="00571302">
        <w:rPr>
          <w:rFonts w:eastAsiaTheme="minorHAnsi"/>
          <w:color w:val="auto"/>
          <w:lang w:eastAsia="en-US"/>
        </w:rPr>
        <w:t>Pretendentam ir degvielas uzpildes stacijas (DUS) Vidzemes reģionā- Cēsīs, Valmierā, Madonā, Gulbenē, Smiltenē</w:t>
      </w:r>
      <w:r>
        <w:rPr>
          <w:rFonts w:eastAsiaTheme="minorHAnsi"/>
          <w:color w:val="auto"/>
          <w:vertAlign w:val="superscript"/>
          <w:lang w:eastAsia="en-US"/>
        </w:rPr>
        <w:t>*</w:t>
      </w:r>
      <w:r w:rsidRPr="00571302">
        <w:rPr>
          <w:rFonts w:eastAsiaTheme="minorHAnsi"/>
          <w:color w:val="auto"/>
          <w:lang w:eastAsia="en-US"/>
        </w:rPr>
        <w:t>.</w:t>
      </w:r>
    </w:p>
    <w:p w:rsidR="00F22CB5" w:rsidRPr="00571302" w:rsidRDefault="00F22CB5" w:rsidP="00F22CB5">
      <w:pPr>
        <w:pStyle w:val="ListParagraph"/>
        <w:widowControl/>
        <w:numPr>
          <w:ilvl w:val="0"/>
          <w:numId w:val="12"/>
        </w:numPr>
        <w:tabs>
          <w:tab w:val="left" w:pos="851"/>
        </w:tabs>
        <w:suppressAutoHyphens w:val="0"/>
        <w:jc w:val="both"/>
      </w:pPr>
      <w:r w:rsidRPr="00571302">
        <w:rPr>
          <w:rFonts w:eastAsiaTheme="minorHAnsi"/>
          <w:color w:val="auto"/>
          <w:lang w:eastAsia="en-US"/>
        </w:rPr>
        <w:t>Attālums starp divām tuvākajām Pretendenta degvielas uzpildes stacijām (vai citām degvielas uzpildes stacijām, kurās var tikt veikti norēķini ar Pretendenta izsniegto bezskaidras naudas norēķinu kredītkarti) Baltijas valstīs (Latvija, Lietuva, Igaunija) ir ne vairāk kā 200 (divi simti) km, Pārējās Eiropas Savienības un Ekonomiskās zonas valstīs – ne vairāk kā 400 (četri simti) km.</w:t>
      </w:r>
    </w:p>
    <w:p w:rsidR="00F22CB5" w:rsidRPr="00D35DE1" w:rsidRDefault="00F22CB5" w:rsidP="00F22CB5">
      <w:pPr>
        <w:pStyle w:val="ListParagraph"/>
        <w:widowControl/>
        <w:numPr>
          <w:ilvl w:val="0"/>
          <w:numId w:val="12"/>
        </w:numPr>
        <w:tabs>
          <w:tab w:val="left" w:pos="851"/>
        </w:tabs>
        <w:suppressAutoHyphens w:val="0"/>
        <w:jc w:val="both"/>
      </w:pPr>
      <w:r w:rsidRPr="00571302">
        <w:rPr>
          <w:rFonts w:eastAsiaTheme="minorHAnsi"/>
          <w:color w:val="auto"/>
          <w:lang w:eastAsia="en-US"/>
        </w:rPr>
        <w:t>Pretendentam degvielas uzp</w:t>
      </w:r>
      <w:r>
        <w:rPr>
          <w:rFonts w:eastAsiaTheme="minorHAnsi"/>
          <w:color w:val="auto"/>
          <w:lang w:eastAsia="en-US"/>
        </w:rPr>
        <w:t>ildes stacijā ir jānodrošina bez papildu samaksas šādi</w:t>
      </w:r>
      <w:r w:rsidRPr="00571302">
        <w:rPr>
          <w:rFonts w:eastAsiaTheme="minorHAnsi"/>
          <w:color w:val="auto"/>
          <w:lang w:eastAsia="en-US"/>
        </w:rPr>
        <w:t xml:space="preserve"> </w:t>
      </w:r>
      <w:r>
        <w:rPr>
          <w:rFonts w:eastAsiaTheme="minorHAnsi"/>
          <w:color w:val="auto"/>
          <w:lang w:eastAsia="en-US"/>
        </w:rPr>
        <w:t>pakalpojumi</w:t>
      </w:r>
      <w:r w:rsidRPr="00571302">
        <w:rPr>
          <w:rFonts w:eastAsiaTheme="minorHAnsi"/>
          <w:color w:val="auto"/>
          <w:lang w:eastAsia="en-US"/>
        </w:rPr>
        <w:t>: kompresors ar manometru pareizai gaisa spiediena kontrolēšana un regulēšanai riepās, ūdens stiklu mazgāšanai, salvetes roku slaucīšanai.</w:t>
      </w:r>
    </w:p>
    <w:p w:rsidR="00F22CB5" w:rsidRDefault="00F22CB5" w:rsidP="00F22CB5">
      <w:pPr>
        <w:pStyle w:val="ListParagraph"/>
        <w:widowControl/>
        <w:numPr>
          <w:ilvl w:val="0"/>
          <w:numId w:val="12"/>
        </w:numPr>
        <w:tabs>
          <w:tab w:val="left" w:pos="851"/>
        </w:tabs>
        <w:suppressAutoHyphens w:val="0"/>
        <w:jc w:val="both"/>
        <w:rPr>
          <w:rFonts w:eastAsiaTheme="minorHAnsi"/>
          <w:color w:val="auto"/>
          <w:lang w:eastAsia="en-US"/>
        </w:rPr>
      </w:pPr>
      <w:r>
        <w:rPr>
          <w:rFonts w:eastAsiaTheme="minorHAnsi"/>
          <w:color w:val="auto"/>
          <w:lang w:eastAsia="en-US"/>
        </w:rPr>
        <w:t xml:space="preserve">Pretendents piedāvājumā papildus norāda: </w:t>
      </w:r>
    </w:p>
    <w:p w:rsidR="00F22CB5" w:rsidRDefault="00F22CB5" w:rsidP="00F22CB5">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16.1.</w:t>
      </w:r>
      <w:r w:rsidRPr="00D35DE1">
        <w:rPr>
          <w:rFonts w:eastAsiaTheme="minorHAnsi"/>
          <w:color w:val="auto"/>
          <w:lang w:eastAsia="en-US"/>
        </w:rPr>
        <w:t>Degvielas uzpildes staciju tīkls Rīgā- norādīta pretendenta mājas lapas sadaļa vai atsevišķa interneta vietne, kur atrodama informācija</w:t>
      </w:r>
      <w:r>
        <w:rPr>
          <w:rFonts w:eastAsiaTheme="minorHAnsi"/>
          <w:color w:val="auto"/>
          <w:lang w:eastAsia="en-US"/>
        </w:rPr>
        <w:t>,</w:t>
      </w:r>
    </w:p>
    <w:p w:rsidR="00F22CB5" w:rsidRDefault="00F22CB5" w:rsidP="00F22CB5">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16.2.</w:t>
      </w:r>
      <w:r w:rsidRPr="00D35DE1">
        <w:rPr>
          <w:rFonts w:eastAsiaTheme="minorHAnsi"/>
          <w:color w:val="auto"/>
          <w:lang w:eastAsia="en-US"/>
        </w:rPr>
        <w:t>Degvielas uzpildes staciju tīkls Latvijā- norādīta pretendenta mājas lapas sadaļa vai atsevišķa interneta vietne, kur atrodama informācija</w:t>
      </w:r>
      <w:r>
        <w:rPr>
          <w:rFonts w:eastAsiaTheme="minorHAnsi"/>
          <w:color w:val="auto"/>
          <w:lang w:eastAsia="en-US"/>
        </w:rPr>
        <w:t>,</w:t>
      </w:r>
    </w:p>
    <w:p w:rsidR="00F22CB5" w:rsidRDefault="00F22CB5" w:rsidP="00F22CB5">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16.3.</w:t>
      </w:r>
      <w:r w:rsidRPr="00D35DE1">
        <w:rPr>
          <w:rFonts w:eastAsiaTheme="minorHAnsi"/>
          <w:color w:val="auto"/>
          <w:lang w:eastAsia="en-US"/>
        </w:rPr>
        <w:t>Degvielas uzpildes staciju tīkls Igaunijā- norādīta pretendenta mājas lapas sadaļa vai atsevišķa interneta vietne, kur atrodama informācija</w:t>
      </w:r>
      <w:r>
        <w:rPr>
          <w:rFonts w:eastAsiaTheme="minorHAnsi"/>
          <w:color w:val="auto"/>
          <w:lang w:eastAsia="en-US"/>
        </w:rPr>
        <w:t>,</w:t>
      </w:r>
    </w:p>
    <w:p w:rsidR="00F22CB5" w:rsidRDefault="00F22CB5" w:rsidP="00F22CB5">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16.4.</w:t>
      </w:r>
      <w:r w:rsidRPr="00D35DE1">
        <w:rPr>
          <w:rFonts w:eastAsiaTheme="minorHAnsi"/>
          <w:color w:val="auto"/>
          <w:lang w:eastAsia="en-US"/>
        </w:rPr>
        <w:t>Degvielas uzpildes staciju tīkls Lietuvā- norādīta pretendenta mājas lapas sadaļa vai atsevišķa interneta vietne, kur atrodama informācija</w:t>
      </w:r>
      <w:r>
        <w:rPr>
          <w:rFonts w:eastAsiaTheme="minorHAnsi"/>
          <w:color w:val="auto"/>
          <w:lang w:eastAsia="en-US"/>
        </w:rPr>
        <w:t>,</w:t>
      </w:r>
    </w:p>
    <w:p w:rsidR="00F22CB5" w:rsidRPr="00D35DE1" w:rsidRDefault="00F22CB5" w:rsidP="00F22CB5">
      <w:pPr>
        <w:pStyle w:val="ListParagraph"/>
        <w:widowControl/>
        <w:tabs>
          <w:tab w:val="left" w:pos="851"/>
        </w:tabs>
        <w:suppressAutoHyphens w:val="0"/>
        <w:jc w:val="both"/>
        <w:rPr>
          <w:rFonts w:eastAsiaTheme="minorHAnsi"/>
          <w:color w:val="auto"/>
          <w:lang w:eastAsia="en-US"/>
        </w:rPr>
      </w:pPr>
      <w:r>
        <w:rPr>
          <w:rFonts w:eastAsiaTheme="minorHAnsi"/>
          <w:color w:val="auto"/>
          <w:lang w:eastAsia="en-US"/>
        </w:rPr>
        <w:tab/>
      </w:r>
      <w:r>
        <w:rPr>
          <w:rFonts w:eastAsiaTheme="minorHAnsi"/>
          <w:color w:val="auto"/>
          <w:lang w:eastAsia="en-US"/>
        </w:rPr>
        <w:tab/>
        <w:t>16.5.</w:t>
      </w:r>
      <w:r w:rsidRPr="00D35DE1">
        <w:rPr>
          <w:rFonts w:eastAsiaTheme="minorHAnsi"/>
          <w:color w:val="auto"/>
          <w:lang w:eastAsia="en-US"/>
        </w:rPr>
        <w:t>Degvielas uzpildes staciju tīkls Eiropas Savienības un Ekonomiskās zonas valstīs- norādīta pretendenta mājas lapas sadaļa vai atsevišķa interneta vietne, kur atrodama informācija.</w:t>
      </w:r>
    </w:p>
    <w:p w:rsidR="00F22CB5" w:rsidRPr="00571302" w:rsidRDefault="00F22CB5" w:rsidP="00F22CB5">
      <w:pPr>
        <w:pStyle w:val="ListParagraph"/>
        <w:widowControl/>
        <w:numPr>
          <w:ilvl w:val="0"/>
          <w:numId w:val="12"/>
        </w:numPr>
        <w:tabs>
          <w:tab w:val="left" w:pos="851"/>
        </w:tabs>
        <w:suppressAutoHyphens w:val="0"/>
        <w:jc w:val="both"/>
      </w:pPr>
      <w:r w:rsidRPr="00D35DE1">
        <w:rPr>
          <w:rFonts w:eastAsiaTheme="minorHAnsi"/>
          <w:color w:val="auto"/>
          <w:lang w:eastAsia="en-US"/>
        </w:rPr>
        <w:t>Pretendents ir atbildīgs par sniegtās informācijas atbilstību un patiesumu. Iepirkuma komisija ir tiesīga pārbaudīt pretendenta sniegtās informācijas atbilstību</w:t>
      </w:r>
      <w:r>
        <w:rPr>
          <w:rFonts w:eastAsiaTheme="minorHAnsi"/>
          <w:color w:val="auto"/>
          <w:lang w:eastAsia="en-US"/>
        </w:rPr>
        <w:t xml:space="preserve"> </w:t>
      </w:r>
      <w:r w:rsidRPr="00BE0361">
        <w:t xml:space="preserve">(interneta </w:t>
      </w:r>
      <w:r w:rsidRPr="00BE0361">
        <w:lastRenderedPageBreak/>
        <w:t>vietnes „</w:t>
      </w:r>
      <w:proofErr w:type="spellStart"/>
      <w:r w:rsidRPr="00BE0361">
        <w:t>Google</w:t>
      </w:r>
      <w:proofErr w:type="spellEnd"/>
      <w:r w:rsidRPr="00BE0361">
        <w:t>” sadaļas „</w:t>
      </w:r>
      <w:proofErr w:type="spellStart"/>
      <w:r w:rsidRPr="00BE0361">
        <w:t>Maps</w:t>
      </w:r>
      <w:proofErr w:type="spellEnd"/>
      <w:r w:rsidRPr="00BE0361">
        <w:t>” piedāvātais rīks „Saņemt braukšanas norādījumus”)</w:t>
      </w:r>
      <w:r w:rsidRPr="00D35DE1">
        <w:rPr>
          <w:rFonts w:eastAsiaTheme="minorHAnsi"/>
          <w:color w:val="auto"/>
          <w:lang w:eastAsia="en-US"/>
        </w:rPr>
        <w:t>, un konstatējot pretendenta nepatiesu informāciju piedāvājumā, izslēgt to no piedāvājumu vērtēšanas.</w:t>
      </w:r>
    </w:p>
    <w:p w:rsidR="00F22CB5" w:rsidRPr="00571302" w:rsidRDefault="00F22CB5" w:rsidP="00F22CB5">
      <w:pPr>
        <w:pStyle w:val="ListParagraph"/>
        <w:widowControl/>
        <w:numPr>
          <w:ilvl w:val="0"/>
          <w:numId w:val="12"/>
        </w:numPr>
        <w:tabs>
          <w:tab w:val="left" w:pos="851"/>
        </w:tabs>
        <w:suppressAutoHyphens w:val="0"/>
        <w:jc w:val="both"/>
      </w:pPr>
      <w:r w:rsidRPr="00571302">
        <w:rPr>
          <w:rFonts w:eastAsiaTheme="minorHAnsi"/>
          <w:color w:val="auto"/>
          <w:lang w:eastAsia="en-US"/>
        </w:rPr>
        <w:t>Pretendentam ir jānorāda viena kontaktpersona (telefonu, faksu, e-pasta adresi), ar kuru pasūtītājs operatīvi var sazināties par līguma izpildes un norēķinu jautājumiem.</w:t>
      </w:r>
    </w:p>
    <w:p w:rsidR="00F22CB5" w:rsidRPr="00D013E0" w:rsidRDefault="00F22CB5" w:rsidP="00F22CB5">
      <w:pPr>
        <w:pStyle w:val="NormalWeb"/>
        <w:tabs>
          <w:tab w:val="left" w:pos="720"/>
        </w:tabs>
        <w:jc w:val="both"/>
        <w:rPr>
          <w:lang w:val="lv-LV" w:eastAsia="ar-SA"/>
        </w:rPr>
      </w:pPr>
    </w:p>
    <w:p w:rsidR="00F22CB5" w:rsidRDefault="00F22CB5" w:rsidP="00F22CB5">
      <w:pPr>
        <w:pStyle w:val="BodyText"/>
        <w:widowControl/>
        <w:rPr>
          <w:bCs/>
          <w:kern w:val="1"/>
          <w:sz w:val="22"/>
          <w:szCs w:val="22"/>
          <w:lang w:eastAsia="ar-SA"/>
        </w:rPr>
      </w:pPr>
      <w:r>
        <w:rPr>
          <w:bCs/>
          <w:kern w:val="1"/>
          <w:lang w:eastAsia="ar-SA"/>
        </w:rPr>
        <w:t>*</w:t>
      </w:r>
      <w:r w:rsidRPr="00571302">
        <w:t xml:space="preserve"> </w:t>
      </w:r>
      <w:r w:rsidRPr="00571302">
        <w:rPr>
          <w:bCs/>
          <w:kern w:val="1"/>
          <w:sz w:val="22"/>
          <w:szCs w:val="22"/>
          <w:lang w:eastAsia="ar-SA"/>
        </w:rPr>
        <w:t>DUS ir jābūt izvietotām minēto pilsētu administratīvajās teritorijās, vai ne tālāk kā 1 km attālumā no pilsētas administratīvās teritorijas robežām</w:t>
      </w:r>
    </w:p>
    <w:p w:rsidR="00F22CB5" w:rsidRDefault="00F22CB5">
      <w:pPr>
        <w:widowControl/>
        <w:suppressAutoHyphens w:val="0"/>
        <w:spacing w:after="200" w:line="276" w:lineRule="auto"/>
        <w:rPr>
          <w:bCs/>
          <w:kern w:val="1"/>
          <w:sz w:val="22"/>
          <w:szCs w:val="22"/>
          <w:lang w:eastAsia="ar-SA"/>
        </w:rPr>
      </w:pPr>
      <w:r>
        <w:rPr>
          <w:bCs/>
          <w:kern w:val="1"/>
          <w:sz w:val="22"/>
          <w:szCs w:val="22"/>
          <w:lang w:eastAsia="ar-SA"/>
        </w:rPr>
        <w:br w:type="page"/>
      </w:r>
    </w:p>
    <w:p w:rsidR="00F22CB5" w:rsidRDefault="00F22CB5" w:rsidP="00F22CB5">
      <w:pPr>
        <w:shd w:val="clear" w:color="auto" w:fill="FFFFFF"/>
        <w:ind w:left="3960"/>
        <w:jc w:val="right"/>
        <w:rPr>
          <w:b/>
          <w:sz w:val="20"/>
          <w:szCs w:val="20"/>
        </w:rPr>
      </w:pPr>
      <w:r>
        <w:rPr>
          <w:b/>
          <w:sz w:val="20"/>
          <w:szCs w:val="20"/>
        </w:rPr>
        <w:lastRenderedPageBreak/>
        <w:t>2</w:t>
      </w:r>
      <w:r w:rsidRPr="005B7A73">
        <w:rPr>
          <w:b/>
          <w:sz w:val="20"/>
          <w:szCs w:val="20"/>
        </w:rPr>
        <w:t>. pielikums</w:t>
      </w:r>
    </w:p>
    <w:p w:rsidR="00F22CB5" w:rsidRPr="005B7A73" w:rsidRDefault="00F22CB5" w:rsidP="00F22CB5">
      <w:pPr>
        <w:shd w:val="clear" w:color="auto" w:fill="FFFFFF"/>
        <w:ind w:left="3960"/>
        <w:jc w:val="right"/>
        <w:rPr>
          <w:b/>
          <w:sz w:val="20"/>
          <w:szCs w:val="20"/>
        </w:rPr>
      </w:pPr>
    </w:p>
    <w:p w:rsidR="00F22CB5" w:rsidRPr="001E5BA8" w:rsidRDefault="00F22CB5" w:rsidP="00F22CB5">
      <w:pPr>
        <w:shd w:val="clear" w:color="auto" w:fill="FFFFFF"/>
        <w:ind w:left="3960"/>
        <w:jc w:val="right"/>
        <w:rPr>
          <w:sz w:val="22"/>
          <w:szCs w:val="22"/>
        </w:rPr>
      </w:pPr>
      <w:r>
        <w:rPr>
          <w:sz w:val="22"/>
          <w:szCs w:val="22"/>
        </w:rPr>
        <w:t>17.12.2013. Līgumam par i</w:t>
      </w:r>
      <w:r w:rsidRPr="001E5BA8">
        <w:rPr>
          <w:sz w:val="22"/>
          <w:szCs w:val="22"/>
        </w:rPr>
        <w:t xml:space="preserve">epirkuma </w:t>
      </w:r>
      <w:r w:rsidRPr="001E5BA8">
        <w:rPr>
          <w:smallCaps/>
          <w:sz w:val="22"/>
          <w:szCs w:val="22"/>
        </w:rPr>
        <w:t>„</w:t>
      </w:r>
      <w:r w:rsidRPr="001E5BA8">
        <w:rPr>
          <w:sz w:val="22"/>
          <w:szCs w:val="22"/>
        </w:rPr>
        <w:t>Degvielas iegāde Vidzemes plānošanas reģiona vajadzībām</w:t>
      </w:r>
      <w:r w:rsidRPr="001E5BA8">
        <w:rPr>
          <w:bCs/>
          <w:sz w:val="22"/>
          <w:szCs w:val="22"/>
        </w:rPr>
        <w:t>”</w:t>
      </w:r>
      <w:r>
        <w:rPr>
          <w:bCs/>
          <w:sz w:val="22"/>
          <w:szCs w:val="22"/>
        </w:rPr>
        <w:t xml:space="preserve"> izpildi</w:t>
      </w:r>
    </w:p>
    <w:p w:rsidR="00F22CB5" w:rsidRPr="001E5BA8" w:rsidRDefault="00F22CB5" w:rsidP="00F22CB5">
      <w:pPr>
        <w:ind w:left="720" w:firstLine="720"/>
        <w:jc w:val="right"/>
        <w:rPr>
          <w:smallCaps/>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F22CB5" w:rsidRDefault="00F22CB5" w:rsidP="00F22CB5">
      <w:pPr>
        <w:pStyle w:val="BodyText"/>
        <w:widowControl/>
        <w:jc w:val="right"/>
        <w:rPr>
          <w:bCs/>
          <w:kern w:val="1"/>
          <w:lang w:eastAsia="ar-SA"/>
        </w:rPr>
      </w:pPr>
    </w:p>
    <w:p w:rsidR="00F22CB5" w:rsidRDefault="00F22CB5" w:rsidP="00F22CB5">
      <w:pPr>
        <w:pStyle w:val="BodyText"/>
        <w:widowControl/>
        <w:jc w:val="right"/>
        <w:rPr>
          <w:bCs/>
          <w:kern w:val="1"/>
          <w:lang w:eastAsia="ar-SA"/>
        </w:rPr>
      </w:pPr>
    </w:p>
    <w:p w:rsidR="00F22CB5" w:rsidRPr="00F22CB5" w:rsidRDefault="00F22CB5" w:rsidP="00F22CB5">
      <w:pPr>
        <w:pStyle w:val="BodyText"/>
        <w:widowControl/>
        <w:jc w:val="center"/>
        <w:rPr>
          <w:b/>
          <w:sz w:val="28"/>
          <w:szCs w:val="28"/>
        </w:rPr>
      </w:pPr>
      <w:r w:rsidRPr="00F22CB5">
        <w:rPr>
          <w:b/>
          <w:sz w:val="28"/>
          <w:szCs w:val="28"/>
        </w:rPr>
        <w:t xml:space="preserve">Sabiedrības ar ierobežotu atbildību "Statoil Fuel &amp; Retail Latvia" </w:t>
      </w:r>
    </w:p>
    <w:p w:rsidR="00F22CB5" w:rsidRPr="00F22CB5" w:rsidRDefault="00F22CB5" w:rsidP="00F22CB5">
      <w:pPr>
        <w:pStyle w:val="BodyText"/>
        <w:widowControl/>
        <w:jc w:val="center"/>
        <w:rPr>
          <w:b/>
          <w:sz w:val="28"/>
          <w:szCs w:val="28"/>
        </w:rPr>
      </w:pPr>
      <w:r w:rsidRPr="00F22CB5">
        <w:rPr>
          <w:b/>
          <w:sz w:val="28"/>
          <w:szCs w:val="28"/>
        </w:rPr>
        <w:t>Piedāvājums</w:t>
      </w:r>
    </w:p>
    <w:p w:rsidR="00F22CB5" w:rsidRPr="00F22CB5" w:rsidRDefault="00F22CB5" w:rsidP="00F22CB5">
      <w:pPr>
        <w:pStyle w:val="BodyText"/>
        <w:widowControl/>
        <w:jc w:val="center"/>
        <w:rPr>
          <w:sz w:val="28"/>
          <w:szCs w:val="28"/>
        </w:rPr>
      </w:pPr>
    </w:p>
    <w:p w:rsidR="00F22CB5" w:rsidRPr="00F22CB5" w:rsidRDefault="00F22CB5" w:rsidP="00F22CB5">
      <w:pPr>
        <w:pStyle w:val="BodyText"/>
        <w:widowControl/>
        <w:jc w:val="center"/>
        <w:rPr>
          <w:bCs/>
          <w:sz w:val="28"/>
          <w:szCs w:val="28"/>
        </w:rPr>
      </w:pPr>
      <w:r w:rsidRPr="00F22CB5">
        <w:rPr>
          <w:sz w:val="28"/>
          <w:szCs w:val="28"/>
        </w:rPr>
        <w:t xml:space="preserve">iepirkumā </w:t>
      </w:r>
      <w:r w:rsidRPr="00F22CB5">
        <w:rPr>
          <w:smallCaps/>
          <w:sz w:val="28"/>
          <w:szCs w:val="28"/>
        </w:rPr>
        <w:t>„</w:t>
      </w:r>
      <w:r w:rsidRPr="00F22CB5">
        <w:rPr>
          <w:sz w:val="28"/>
          <w:szCs w:val="28"/>
        </w:rPr>
        <w:t>Degvielas iegāde Vidzemes plānošanas reģiona vajadzībām</w:t>
      </w:r>
      <w:r w:rsidRPr="00F22CB5">
        <w:rPr>
          <w:bCs/>
          <w:sz w:val="28"/>
          <w:szCs w:val="28"/>
        </w:rPr>
        <w:t>”</w:t>
      </w:r>
    </w:p>
    <w:p w:rsidR="00F22CB5" w:rsidRPr="00F22CB5" w:rsidRDefault="00F22CB5" w:rsidP="00F22CB5">
      <w:pPr>
        <w:ind w:left="720" w:firstLine="720"/>
        <w:jc w:val="center"/>
        <w:rPr>
          <w:sz w:val="28"/>
          <w:szCs w:val="28"/>
        </w:rPr>
      </w:pPr>
    </w:p>
    <w:p w:rsidR="00F22CB5" w:rsidRPr="00F22CB5" w:rsidRDefault="00F22CB5" w:rsidP="00F22CB5">
      <w:pPr>
        <w:ind w:left="720" w:firstLine="720"/>
        <w:jc w:val="center"/>
        <w:rPr>
          <w:smallCaps/>
          <w:sz w:val="28"/>
          <w:szCs w:val="28"/>
        </w:rPr>
      </w:pPr>
      <w:r w:rsidRPr="00F22CB5">
        <w:rPr>
          <w:sz w:val="28"/>
          <w:szCs w:val="28"/>
        </w:rPr>
        <w:t xml:space="preserve">Iepirkuma </w:t>
      </w:r>
      <w:proofErr w:type="spellStart"/>
      <w:r w:rsidRPr="00F22CB5">
        <w:rPr>
          <w:sz w:val="28"/>
          <w:szCs w:val="28"/>
        </w:rPr>
        <w:t>id</w:t>
      </w:r>
      <w:proofErr w:type="spellEnd"/>
      <w:r w:rsidRPr="00F22CB5">
        <w:rPr>
          <w:sz w:val="28"/>
          <w:szCs w:val="28"/>
        </w:rPr>
        <w:t xml:space="preserve">. </w:t>
      </w:r>
      <w:proofErr w:type="spellStart"/>
      <w:r w:rsidRPr="00F22CB5">
        <w:rPr>
          <w:sz w:val="28"/>
          <w:szCs w:val="28"/>
        </w:rPr>
        <w:t>Nr.VPR</w:t>
      </w:r>
      <w:proofErr w:type="spellEnd"/>
      <w:r w:rsidRPr="00F22CB5">
        <w:rPr>
          <w:sz w:val="28"/>
          <w:szCs w:val="28"/>
        </w:rPr>
        <w:t>/2013/30</w:t>
      </w:r>
    </w:p>
    <w:p w:rsidR="00F22CB5" w:rsidRDefault="00F22CB5" w:rsidP="00F22CB5">
      <w:pPr>
        <w:pStyle w:val="BodyText"/>
        <w:widowControl/>
        <w:jc w:val="center"/>
        <w:rPr>
          <w:bCs/>
          <w:kern w:val="1"/>
          <w:sz w:val="28"/>
          <w:szCs w:val="28"/>
          <w:lang w:eastAsia="ar-SA"/>
        </w:rPr>
      </w:pPr>
    </w:p>
    <w:p w:rsidR="009A0394" w:rsidRDefault="009A0394" w:rsidP="00F22CB5">
      <w:pPr>
        <w:pStyle w:val="BodyText"/>
        <w:widowControl/>
        <w:jc w:val="center"/>
        <w:rPr>
          <w:bCs/>
          <w:kern w:val="1"/>
          <w:sz w:val="28"/>
          <w:szCs w:val="28"/>
          <w:lang w:eastAsia="ar-SA"/>
        </w:rPr>
      </w:pPr>
    </w:p>
    <w:p w:rsidR="009A0394" w:rsidRDefault="009A0394" w:rsidP="00F22CB5">
      <w:pPr>
        <w:pStyle w:val="BodyText"/>
        <w:widowControl/>
        <w:jc w:val="center"/>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widowControl/>
        <w:suppressAutoHyphens w:val="0"/>
        <w:spacing w:after="200" w:line="276" w:lineRule="auto"/>
        <w:rPr>
          <w:bCs/>
          <w:kern w:val="1"/>
          <w:sz w:val="28"/>
          <w:szCs w:val="28"/>
          <w:lang w:eastAsia="ar-SA"/>
        </w:rPr>
      </w:pPr>
    </w:p>
    <w:p w:rsidR="009A0394" w:rsidRDefault="009A0394" w:rsidP="009A0394">
      <w:pPr>
        <w:shd w:val="clear" w:color="auto" w:fill="FFFFFF"/>
        <w:ind w:left="3960"/>
        <w:jc w:val="right"/>
        <w:rPr>
          <w:b/>
          <w:sz w:val="20"/>
          <w:szCs w:val="20"/>
        </w:rPr>
      </w:pPr>
    </w:p>
    <w:tbl>
      <w:tblPr>
        <w:tblStyle w:val="TableGrid"/>
        <w:tblpPr w:leftFromText="180" w:rightFromText="180" w:horzAnchor="margin" w:tblpXSpec="center" w:tblpY="409"/>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tblGrid>
      <w:tr w:rsidR="009A0394" w:rsidRPr="00403623" w:rsidTr="009A0394">
        <w:trPr>
          <w:trHeight w:val="274"/>
        </w:trPr>
        <w:tc>
          <w:tcPr>
            <w:tcW w:w="10456" w:type="dxa"/>
          </w:tcPr>
          <w:p w:rsidR="009A0394" w:rsidRPr="001E5BA8" w:rsidRDefault="009A0394" w:rsidP="009A0394">
            <w:pPr>
              <w:shd w:val="clear" w:color="auto" w:fill="FFFFFF"/>
              <w:ind w:left="3960" w:right="459"/>
              <w:jc w:val="right"/>
              <w:rPr>
                <w:sz w:val="22"/>
                <w:szCs w:val="22"/>
              </w:rPr>
            </w:pPr>
            <w:r>
              <w:rPr>
                <w:sz w:val="22"/>
                <w:szCs w:val="22"/>
              </w:rPr>
              <w:lastRenderedPageBreak/>
              <w:t>17.12.2013. Līgumam par i</w:t>
            </w:r>
            <w:r w:rsidRPr="001E5BA8">
              <w:rPr>
                <w:sz w:val="22"/>
                <w:szCs w:val="22"/>
              </w:rPr>
              <w:t xml:space="preserve">epirkuma </w:t>
            </w:r>
            <w:r w:rsidRPr="001E5BA8">
              <w:rPr>
                <w:smallCaps/>
                <w:sz w:val="22"/>
                <w:szCs w:val="22"/>
              </w:rPr>
              <w:t>„</w:t>
            </w:r>
            <w:r w:rsidRPr="001E5BA8">
              <w:rPr>
                <w:sz w:val="22"/>
                <w:szCs w:val="22"/>
              </w:rPr>
              <w:t>Degvielas iegāde Vidzemes plānošanas reģiona vajadzībām</w:t>
            </w:r>
            <w:r w:rsidRPr="001E5BA8">
              <w:rPr>
                <w:bCs/>
                <w:sz w:val="22"/>
                <w:szCs w:val="22"/>
              </w:rPr>
              <w:t>”</w:t>
            </w:r>
            <w:r>
              <w:rPr>
                <w:bCs/>
                <w:sz w:val="22"/>
                <w:szCs w:val="22"/>
              </w:rPr>
              <w:t xml:space="preserve"> izpildi</w:t>
            </w:r>
          </w:p>
          <w:p w:rsidR="009A0394" w:rsidRDefault="009A0394" w:rsidP="009A0394">
            <w:pPr>
              <w:ind w:left="720" w:right="459" w:firstLine="720"/>
              <w:jc w:val="right"/>
              <w:rPr>
                <w:sz w:val="22"/>
                <w:szCs w:val="22"/>
              </w:rPr>
            </w:pPr>
            <w:r w:rsidRPr="001E5BA8">
              <w:rPr>
                <w:sz w:val="22"/>
                <w:szCs w:val="22"/>
              </w:rPr>
              <w:t>Iepirkum</w:t>
            </w:r>
            <w:r>
              <w:rPr>
                <w:sz w:val="22"/>
                <w:szCs w:val="22"/>
              </w:rPr>
              <w:t xml:space="preserve">a </w:t>
            </w:r>
            <w:proofErr w:type="spellStart"/>
            <w:r>
              <w:rPr>
                <w:sz w:val="22"/>
                <w:szCs w:val="22"/>
              </w:rPr>
              <w:t>id</w:t>
            </w:r>
            <w:proofErr w:type="spellEnd"/>
            <w:r>
              <w:rPr>
                <w:sz w:val="22"/>
                <w:szCs w:val="22"/>
              </w:rPr>
              <w:t>.</w:t>
            </w:r>
            <w:r w:rsidRPr="001E5BA8">
              <w:rPr>
                <w:sz w:val="22"/>
                <w:szCs w:val="22"/>
              </w:rPr>
              <w:t xml:space="preserve"> </w:t>
            </w:r>
            <w:proofErr w:type="spellStart"/>
            <w:r w:rsidRPr="001E5BA8">
              <w:rPr>
                <w:sz w:val="22"/>
                <w:szCs w:val="22"/>
              </w:rPr>
              <w:t>Nr.VPR</w:t>
            </w:r>
            <w:proofErr w:type="spellEnd"/>
            <w:r w:rsidRPr="001E5BA8">
              <w:rPr>
                <w:sz w:val="22"/>
                <w:szCs w:val="22"/>
              </w:rPr>
              <w:t>/2013/30</w:t>
            </w:r>
          </w:p>
          <w:p w:rsidR="009A0394" w:rsidRDefault="009A0394" w:rsidP="009A0394">
            <w:pPr>
              <w:spacing w:after="120"/>
              <w:ind w:right="459"/>
              <w:jc w:val="both"/>
              <w:rPr>
                <w:rFonts w:ascii="Arial" w:hAnsi="Arial" w:cs="Arial"/>
                <w:sz w:val="20"/>
                <w:szCs w:val="20"/>
              </w:rPr>
            </w:pPr>
          </w:p>
          <w:p w:rsidR="009A0394" w:rsidRPr="006A5CB3" w:rsidRDefault="009A0394" w:rsidP="009A0394">
            <w:pPr>
              <w:spacing w:after="120"/>
              <w:ind w:right="459"/>
              <w:jc w:val="center"/>
              <w:rPr>
                <w:b/>
                <w:sz w:val="28"/>
                <w:szCs w:val="28"/>
              </w:rPr>
            </w:pPr>
            <w:r w:rsidRPr="006A5CB3">
              <w:rPr>
                <w:b/>
                <w:sz w:val="28"/>
                <w:szCs w:val="28"/>
              </w:rPr>
              <w:t>Statoil uzņēmumu karšu lietošanas noteikumi</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1. Statoil piedāvā šādas uzņēmumu kartes – Statoil debetkarti, Statoil kredītkarti un starptautisko Statoil EUROPE </w:t>
            </w:r>
            <w:proofErr w:type="spellStart"/>
            <w:r w:rsidRPr="009A0394">
              <w:rPr>
                <w:sz w:val="22"/>
                <w:szCs w:val="22"/>
              </w:rPr>
              <w:t>card</w:t>
            </w:r>
            <w:proofErr w:type="spellEnd"/>
            <w:r w:rsidRPr="009A0394">
              <w:rPr>
                <w:sz w:val="22"/>
                <w:szCs w:val="22"/>
              </w:rPr>
              <w:t xml:space="preserve"> kredītkarti (turpmāk tekstā – Karte) – bezskaidras naudas norēķiniem par precēm un pakalpojumiem Statoil un tās sadarbības partneru degvielas uzpildes stacijās atbilstoši šiem noteikumiem.</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2. Statoil Kartes klienti ir juridiskas personas (turpmāk tekstā – Klienti). Katram Klientam tiek piešķirts Klienta numurs. Statoil debetkartes tiek apzīmētas ar simbolu „LV”. Statoil kredītkartes tiek apzīmētas ar simbolu „NAT”. Statoil EUROPE </w:t>
            </w:r>
            <w:proofErr w:type="spellStart"/>
            <w:r w:rsidRPr="009A0394">
              <w:rPr>
                <w:sz w:val="22"/>
                <w:szCs w:val="22"/>
              </w:rPr>
              <w:t>card</w:t>
            </w:r>
            <w:proofErr w:type="spellEnd"/>
            <w:r w:rsidRPr="009A0394">
              <w:rPr>
                <w:sz w:val="22"/>
                <w:szCs w:val="22"/>
              </w:rPr>
              <w:t xml:space="preserve"> kredītkartes tiek apzīmētas ar simbolu „INT”.</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3. Statoil cenrādī, kas ir publicēts Statoil interneta vietnē, pieejama visa informācija par spēkā esošajām komisijām un citiem maksas pakalpojumiem. Parakstot šo Līgumu, Klients piekrīt, ka līgumattiecību izpildē tiek piemērotas Statoil cenrādī noteiktās maksas, un atsevišķa rakstveida vienošanās par konkrētu maksu piemērošanu nav nepieciešama. Statoil apņemas informēt Klientu par plānotajām izmaiņām cenrādī vismaz 15 dienas pirms to stāšanās spēkā uz Klienta norādīto elektronisko pastu. Klients apņemas nekavējoties rakstveidā informēt Statoil Klientu servisu par Klienta nosaukuma, adreses, juridiskā statusa, kontaktpersonas un citu rekvizītu maiņu. Citādi Statoil ir tiesības uzskatīt, ka Kartes Līgumā uzrādītā informācija atbilst patiesībai, un jebkuri paziņojumi, rēķini, atskaites, kā arī cita informācija Klientam tiek nosūtīta, pamatojoties uz Klienta norādītajiem rekvizītiem.</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4. PIN (personas identifikācijas numurs) kods, kas garantē Kartes aizsardzību, Klientam tiek izsniegts kopā ar Karti. PIN kods ir konfidenciāla informācija, kuru Klients nedrīkst izpaust. Karte ir derīga kopā ar PIN kodu vai uzrādot personu apliecinošu dokumentu un parakstot kases čeku. Pēc degvielas uzpildes stacijas darbinieka pieprasījuma Klientam, norēķinoties ar Karti, ir jāuzrāda personu apliecinošs dokuments vai transporta līdzekļa reģistrācijas apliecība. Ja trešā persona lieto Karti un zina PIN kodu, uzskatāms, ka Klients šo kodu ir izpaudis trešajām personām, un līdz ar to Klients uzņemas atbildību par visiem darījumiem, kas veikti ar Karti un apmaksā Statoil rēķinu par šiem darījumiem pilnā apmērā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5. Karte tiek izsniegta, pamatojoties uz Klienta pareizi aizpildītu Līgumu, kas ir iesniegts Statoil birojā Rīgā, Duntes ielā 6 vai jebkurā Statoil degvielas uzpildes stacijā. Nepilnīgi aizpildīta Līguma forma nav derīga, un Karte netiek izsniegta. Statoil ir tiesības izlemt, kad Līguma forma uzskatāma par nederīgu. Pēc Līguma formas saņemšanas Statoil birojā, Kartes tiek izgatavotas un nosūtītas Klientam pa pastu ierakstītā vēstulē uz Līgumā norādīto faktisko adresi. PIN kods visām Statoil Kartēm tiek nosūtīts pa pastu atsevišķā sūtījumā. </w:t>
            </w:r>
          </w:p>
        </w:tc>
      </w:tr>
      <w:tr w:rsidR="009A0394" w:rsidTr="009A0394">
        <w:tc>
          <w:tcPr>
            <w:tcW w:w="10456" w:type="dxa"/>
          </w:tcPr>
          <w:p w:rsidR="009A0394" w:rsidRPr="009A0394" w:rsidRDefault="009A0394" w:rsidP="009A0394">
            <w:pPr>
              <w:ind w:right="459"/>
              <w:jc w:val="both"/>
              <w:rPr>
                <w:sz w:val="22"/>
                <w:szCs w:val="22"/>
              </w:rPr>
            </w:pPr>
            <w:r w:rsidRPr="009A0394">
              <w:rPr>
                <w:sz w:val="22"/>
                <w:szCs w:val="22"/>
              </w:rPr>
              <w:t>6. Novērtējot Klienta iesniegto un citādi pieejamo informāciju par Klientu, Statoil veic Klienta maksātspējas analīzi. Pozitīva kredītvērtējuma gadījumā Statoil piešķir Klientam kredītlimitu, kas dod Klientam tiesības pirkt preces un pakalpojumus ar pēcapmaksu piešķirtā kredītlimita apmērā. Statoil ir tiesības noteikt 20. punktā minēto rēķinu sagatavošanas biežumu – vienu vai divas reizes mēnesī – un attiecīgi arī norēķinu perioda ilgumu. Kredītkartes Klientam tiek izsniegtas pēc kredītlimita apstiprināšanas.</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7.  Statoil ir  tiesības vienpusēji samazināt vai anulēt Klientam piešķirto kredītlimitu, kā arī bloķēt Kartes bez iepriekšēja brīdinājuma.  Klientam pārsniedzot Statoil piešķirto kredītlimitu, vai gadījumā, kad Klientam pieejamais kredītlimita vai naudas atlikums nav pietiekošs darījuma pilnai apmaksai, Statoil ir  tiesības aizturēt karti līdz darījuma apmaksai, Klientam izmantojot citu maksāšanas līdzekli. Statoil nav pienākums izskaidrot Klientam, balstoties uz kādiem apsvērumiem tiek pieņemti lēmumi attiecībā uz kredītlimitu noteikšanu, samazināšanu, anulēšanu un Karšu bloķēšanu.</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8. Kartes derīguma termiņš ir norādīts uz Kartes, un tā ir derīga līdz norādītā mēneša pēdējai dienai. Kartes derīguma pēdējā mēneša vidū Statoil nosūta Klientam jaunu Karti pa pastu. Ja pēdējo trīs mēnešu laikā Karte nav tikusi izmantota, tā tiek atjaunota tikai pēc Klienta rakstveida pieprasījuma. Ja Karte netiek izmantota ilgāk kā 12 mēnešus un uz tās konta ir iemaksas atlikums, Statoil ir tiesības šādu atlikumu līdz 5 LVL (7 EUR) ieskaitīt kā kartes administrēšanas izdevumus, par to neinformējot klientu.</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9. Ja Karte tiek nozaudēta, nozagta, sabojāta, vai Klientam radušās aizdomas par kartes informācijas nelikumīgu nonākšanu trešo personu rīcībā (piemēram nokopēta kartes informācija, pazaudēts PIN kods), Klientam nekavējoties par šo faktu ir jāziņo Statoil pa bezmaksas diennakts tālruni 80009005 un 12 stundu laikā jānosūta rakstveida ziņojums Statoil Klientu servisam (fakss: 67088155) par Kartes bloķēšanu </w:t>
            </w:r>
            <w:r w:rsidRPr="009A0394">
              <w:rPr>
                <w:sz w:val="22"/>
                <w:szCs w:val="22"/>
              </w:rPr>
              <w:lastRenderedPageBreak/>
              <w:t xml:space="preserve">(anulēšanu), norādot pilnu Kartes numuru un laiku, kad tika ziņots par Kartes nozaudēšanu, zādzību utt.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lastRenderedPageBreak/>
              <w:t>9.1. Pēc tam, kad Klients ir atbilstoši paziņojis Statoil par „LV” un/vai „</w:t>
            </w:r>
            <w:proofErr w:type="spellStart"/>
            <w:r w:rsidRPr="009A0394">
              <w:rPr>
                <w:sz w:val="22"/>
                <w:szCs w:val="22"/>
              </w:rPr>
              <w:t>Nat</w:t>
            </w:r>
            <w:proofErr w:type="spellEnd"/>
            <w:r w:rsidRPr="009A0394">
              <w:rPr>
                <w:sz w:val="22"/>
                <w:szCs w:val="22"/>
              </w:rPr>
              <w:t xml:space="preserve">” Kartes zādzību, nozaudēšanu vai nonākšanu trešās personas faktiskā valdījumā un pārliecinājies, ka Statoil šādu paziņojumu ir saņēmis, Karte uzreiz tiek anulēta, un Statoil uzņemas pilnu atbildību par visiem turpmākajiem darījumiem, kas veikti ar anulēto Karti.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9.2  Pēc tam, kad Klients ir atbilstoši paziņojis Statoil par  „INT” Kartes zādzību, nozaudēšanu vai nonākšanu trešās personas faktiskā valdījumā un pārliecinājies, ka Statoil šādu paziņojumu ir saņēmis, Statoil informē par Kartes bloķēšanu „Statoil EUROPE </w:t>
            </w:r>
            <w:proofErr w:type="spellStart"/>
            <w:r w:rsidRPr="009A0394">
              <w:rPr>
                <w:sz w:val="22"/>
                <w:szCs w:val="22"/>
              </w:rPr>
              <w:t>card</w:t>
            </w:r>
            <w:proofErr w:type="spellEnd"/>
            <w:r w:rsidRPr="009A0394">
              <w:rPr>
                <w:sz w:val="22"/>
                <w:szCs w:val="22"/>
              </w:rPr>
              <w:t>” norēķinu sistēmas dalībniekus un Statoil uzņemas pilnu atbildību par turpmākajiem darījumiem, kas veikti ar anulēto Karti, izņemot tos darījumus, kuri autorizēti (apstiprināti) ar PIN kodu</w:t>
            </w:r>
            <w:r w:rsidRPr="009A0394" w:rsidDel="005861EA">
              <w:rPr>
                <w:sz w:val="22"/>
                <w:szCs w:val="22"/>
              </w:rPr>
              <w:t xml:space="preserve"> </w:t>
            </w:r>
            <w:r w:rsidRPr="009A0394">
              <w:rPr>
                <w:sz w:val="22"/>
                <w:szCs w:val="22"/>
              </w:rPr>
              <w:t xml:space="preserve">(respektīvi, par darījumiem, kuri autorizēti ar PIN kodu,  atbildību uzņemas Klients).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9.3.Paziņojuma nesavlaicīgas sniegšanas vai nesniegšanas gadījumā Klients sedz visus maksājumus, kas veikti ar viņam izsniegto Karti. Strīdus gadījumā paziņošanas faktu apliecina tikai Klienta rakstveida iesniegums.</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10.1. Klientam pērkot degvielu no Statoil, tiek piemērots kāds no degvielas cenošanas veidiem, kas tiek atrunāts Līgumā (1. lapā):</w:t>
            </w:r>
          </w:p>
          <w:p w:rsidR="009A0394" w:rsidRPr="009A0394" w:rsidRDefault="009A0394" w:rsidP="009A0394">
            <w:pPr>
              <w:spacing w:after="120"/>
              <w:ind w:right="459"/>
              <w:jc w:val="both"/>
              <w:rPr>
                <w:sz w:val="22"/>
                <w:szCs w:val="22"/>
              </w:rPr>
            </w:pPr>
            <w:r w:rsidRPr="009A0394">
              <w:rPr>
                <w:sz w:val="22"/>
                <w:szCs w:val="22"/>
              </w:rPr>
              <w:t>10.1.1 Mazumtirdzniecības cena – konkrētās dienas konkrētās degvielas uzpildes stacijas degvielas pārdošanas cena, kas katru dienu var būt mainīga un atšķirties starp degvielas uzpildes stacijām. Ja Klients ir veicis degvielas iegādes darījumu, uzskatāms, ka Klients ir piekritis konkrētā brīža Mazumtirdzniecības cenai;</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10.1.2. Speciālā biznesa cena – konkrētās dienas specialā degvielas cena, kas tiek piemērota uzņēmumiem. Šī cena var atšķirties no Mazumtirdzniecības cenas un katru dienu var būt mainīga. Speciālā biznesa cena tiek noteikta un paziņota Klientam  katru darba dienu. Brīvdienās un svētku dienās spēkā ir pēdējās darba dienas Speciālā biznesa cena. Ja Klients konkrētajā dienā ir veicis degvielas iegādes darījumu, uzskatāms, ka Klients ir piekritis tajā dienā noteiktajai Speciālajai biznesa cenai.</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10.1.3. Uzcenojums vairumtirdzniecības cenai – cena, kura veidojas Statoil vairumtirdzniecības cenai, kas noteikta darījuma veikšanas dienā, pieskaitot Klientam noteikto uzcenojumu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10.2. Klients ir tiesīgs mainīt izvēlēto degvielas iegādes cenu noteikšanas modeli, rakstveidā par to informējot Statoil vismaz 30 (trīsdesmit) kalendārās dienas iepriekš. Klientam, mainot izvēlēto modeli, līdzēji par to sastāda rakstveida vienošanos, kurā tas tiek fiksēts.</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10.3. Statoil ir tiesības vienpusēji mainīt klientam piešķirto atlaidi vai 10.1.3. punktā minēto uzcenojumu bez iepriekšēja paziņojuma. Klientam noteiktā atlaide un/vai uzcenojums ir konfidenciāla informācija, un Klients apņemas to neizpaust trešajām personām.</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11. Šis Līgums stājas spēkā līdz ar Kartes izsniegšanu Klientam. Šis ir beztermiņa Līgums. Jebkurai no Līgumslēdzējpusēm ir tiesības lauzt šo Līgumu, iesniedzot otrai Pusei rakstveida paziņojumu. Ja ierosinātājs ir Klients, Līgums tiek izbeigts pēc tam, kad Klients ir atdevis tam izsniegtās Statoil Kartes un ir izpildījis visas maksājumu saistības pret Statoil saskaņā ar šo Līgumu. Statoil saglabā tiesības veikt izmaiņas Statoil uzņēmumu kartes Līguma noteikumos, publicējot jaunos Līguma noteikumus savā interneta vietnē (</w:t>
            </w:r>
            <w:hyperlink r:id="rId8" w:history="1">
              <w:r w:rsidRPr="009A0394">
                <w:rPr>
                  <w:sz w:val="22"/>
                  <w:szCs w:val="22"/>
                </w:rPr>
                <w:t>www.statoil.lv</w:t>
              </w:r>
            </w:hyperlink>
            <w:r w:rsidRPr="009A0394">
              <w:rPr>
                <w:sz w:val="22"/>
                <w:szCs w:val="22"/>
              </w:rPr>
              <w:t xml:space="preserve"> vai citā, ja, piemēram, tiek mainīts uzņēmuma nosaukums), vismaz 30 (trīsdesmit) dienas iepriekš, pirms minētie labojumi stājas spēkā. Ja Klients noraida izmaiņas, Klients uzreiz informē par to Statoil. Ja Klients, nepaziņojot par izmaiņu noraidīšanu, turpina lietot Karti(-es), uzskatāms, ka Klients ir pieņēmis Līguma izmaiņas. Ja Klients noraida minētās izmaiņas, Statoil ir tiesības lauzt šo Līgumu.</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12. Ja Klientam ir pretenzijas pret Statoil rīcību saistībā ar Kartes norēķiniem, tās iesniedzamas Statoil birojā ne vēlāk kā vienu mēnesi pēc kārtējā Kartes rēķina saņemšanas. Pretenzijas, kas iesniegtas pēc šā laika perioda, netiek izskatītas.</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13. Ja Klients nokavē rēķina samaksu, Statoil ir tiesības pieprasīt Klientam maksāt parāda atgūšanas izmaksas (ieskaitot, bet neaprobežojoties ar paziņojuma par izveidojušos parādu nosūtīšanu) saskaņā ar cenrādi un  līgumsodu 0,1% dienā no neapmaksātās summas, sākot ar pirmo kavējuma dienu.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14. Ja Statoil uzsāk parāda atgūšanas procesu pret Klientu:</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14.1. pirmstiesas kārtībā, izmantojot ārpakalpojuma sniedzēju (Inkaso) - Statoil ir tiesīgs prasīt un Klients ar šo piekrīt uzreiz segt ar parāda atgūšanu saistītos izdevumus, kurus Līgumslēdzējpuses iepriekš novērtē Statoil cenrādī norādītājā apmērā.</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14.2. tiesā – Klients kompensē Statoil tiesāšanās izdevumus Civilprocesa likumā noteiktajā apmērā un kārtībā, </w:t>
            </w:r>
            <w:r w:rsidRPr="009A0394">
              <w:rPr>
                <w:sz w:val="22"/>
                <w:szCs w:val="22"/>
              </w:rPr>
              <w:lastRenderedPageBreak/>
              <w:t xml:space="preserve">kā arī Statoil ir tiesīgs pieprasīt Civillikumā noteikto zaudējumu atlīdzināšanu. </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lastRenderedPageBreak/>
              <w:t>15. Statoil neatbild par Klientam radītiem zaudējumiem, kas radušies sakarā ar Kartes kredītlimita samazināšanu, atcelšanu un Kartes bloķēšanu, vai kuru izraisīšana ir saistīta ar trešo personu prettiesisku rīcību pret Statoil, kā arī ar neparedzētu Karšu norēķinu sistēmas darbības pārtraukumu (t.sk. pie konkrētā tirgotāja/Kartes pieņēmēja) un konkrētas Kartes darbības pārtraukumu sakarā ar tās defektu vai noteiktā pirkumu limita sasniegšanu. Statoil ir tiesīgs aizturēt savu saistību izpildi līdz 3 (trīs) darba dienām, ja Statoil objektīvu tehnisku vai tehnoloģisku iemeslu dēļ nevar izpildīt šā līguma saistības, izņemot gadījumu, ja šos šķēršļus tīši ir radījis pats Statoil.</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16. Jebkurš strīds, nesaskaņa vai prasība, kas izriet no šā Līguma, kas skar to vai tā pārkāpšanu, izbeigšanu vai spēkā neesamību, tiks izšķirts   Latvijas Republikas tiesā.</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17. Šis Līgums ir sagatavots divos eksemplāros. Viens Līguma eksemplārs glabājas pie Klienta, otrs – pie Statoil. Abiem Līguma eksemplāriem ir vienāds juridisks spēks.</w:t>
            </w:r>
          </w:p>
        </w:tc>
      </w:tr>
      <w:tr w:rsidR="009A0394" w:rsidRPr="00403623" w:rsidTr="009A0394">
        <w:tc>
          <w:tcPr>
            <w:tcW w:w="10456" w:type="dxa"/>
          </w:tcPr>
          <w:p w:rsidR="009A0394" w:rsidRPr="009A0394" w:rsidRDefault="009A0394" w:rsidP="009A0394">
            <w:pPr>
              <w:spacing w:after="120"/>
              <w:ind w:right="459"/>
              <w:jc w:val="both"/>
              <w:rPr>
                <w:sz w:val="22"/>
                <w:szCs w:val="22"/>
              </w:rPr>
            </w:pPr>
            <w:r w:rsidRPr="009A0394">
              <w:rPr>
                <w:sz w:val="22"/>
                <w:szCs w:val="22"/>
              </w:rPr>
              <w:t>Kredītkaršu izmantošanas papildnoteikumi</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 xml:space="preserve">18. Statoil piešķir Klientam ikmēneša </w:t>
            </w:r>
            <w:proofErr w:type="spellStart"/>
            <w:r w:rsidRPr="009A0394">
              <w:rPr>
                <w:sz w:val="22"/>
                <w:szCs w:val="22"/>
              </w:rPr>
              <w:t>kredītlimitu</w:t>
            </w:r>
            <w:proofErr w:type="spellEnd"/>
            <w:r w:rsidRPr="009A0394">
              <w:rPr>
                <w:sz w:val="22"/>
                <w:szCs w:val="22"/>
              </w:rPr>
              <w:t xml:space="preserve"> kredītkartes(-</w:t>
            </w:r>
            <w:proofErr w:type="spellStart"/>
            <w:r w:rsidRPr="009A0394">
              <w:rPr>
                <w:sz w:val="22"/>
                <w:szCs w:val="22"/>
              </w:rPr>
              <w:t>šu</w:t>
            </w:r>
            <w:proofErr w:type="spellEnd"/>
            <w:r w:rsidRPr="009A0394">
              <w:rPr>
                <w:sz w:val="22"/>
                <w:szCs w:val="22"/>
              </w:rPr>
              <w:t xml:space="preserve">) atbilstošajiem pirkumiem tikai Latvijas latos (LVL) un pēc 01.01.2014 tikai eiro (EUR), kurš Klientam tiek paziņots kopā ar Klienta Līguma eksemplāru. Papildus 7. punktā  noteiktajam, Klienta kredītlimits var tikt mainīts arī pamatojoties uz Klienta rakstveida iesniegumu, ja tam piekrīt Statoil. Klients apņemas nepārsniegt tam piešķirto kredītlimitu. Kredītlimits ir maksimālā pieļaujamā neapmaksāto darījumu kopsumma izteikta valūtā, neatkarīgi no tā vai par tiem ir izrakstīts rēķins  kā arī neatkarīgi no rēķina apmaksas termiņa. Klientam pēc Statoil pieprasījuma ir jāiesniedz finanšu dati (bilance un peļņas zaudējumu aprēķins) 7 dienu laikā. Gadījumā, ja Klients nav iesniedzis finanšu datus uz Statoil pieprasījuma pamata, kā arī ja pēc finanšu datu izvērtēšanas vai kādas citas negatīvas informācijas saņemšanas Statoil konstatē riska pieaugumu, Statoil var izmantot 7. Punktā noteiktās tiesības vai pieprasīt papildus garantijas kredītriska segumam. </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19. Ja Klienta karte(-es) tikusi(-</w:t>
            </w:r>
            <w:proofErr w:type="spellStart"/>
            <w:r w:rsidRPr="009A0394">
              <w:rPr>
                <w:sz w:val="22"/>
                <w:szCs w:val="22"/>
              </w:rPr>
              <w:t>šas</w:t>
            </w:r>
            <w:proofErr w:type="spellEnd"/>
            <w:r w:rsidRPr="009A0394">
              <w:rPr>
                <w:sz w:val="22"/>
                <w:szCs w:val="22"/>
              </w:rPr>
              <w:t>) bloķēta(-</w:t>
            </w:r>
            <w:proofErr w:type="spellStart"/>
            <w:r w:rsidRPr="009A0394">
              <w:rPr>
                <w:sz w:val="22"/>
                <w:szCs w:val="22"/>
              </w:rPr>
              <w:t>as</w:t>
            </w:r>
            <w:proofErr w:type="spellEnd"/>
            <w:r w:rsidRPr="009A0394">
              <w:rPr>
                <w:sz w:val="22"/>
                <w:szCs w:val="22"/>
              </w:rPr>
              <w:t>), Klienta saistību pilnīgas izpildes gadījumā Statoil ”LV” un „NAT” Karte (-es) tiek atbloķēta(-as) nākamajā darba dienā, bet Statoil „INT” karte(-es) –3(triju) darba dienu laikā, izņemot gadījumus, kad Līgums ir lauzts, Klientam ir anulēti kredītlimiti vai pret Klientu ir bijis uzsākts parāda atgūšanas process.</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20. Rēķini par precēm un pakalpojumiem tiek sagatavoti par iepriekšējo norēķinu periodu vienu vai divas reizes mēnesī. Ja rēķins tiek sagatavots vienu reizi mēnesī, rēķins tiek sagatavots katra mēneša sākumā, taču, ja rēķini tiek sagatavoti divas reizes mēnesī, otrs rēķins tiek sagatavots arī katra mēneša vidū. Rēķini tiek sagatavoti elektroniski, uz katra rēķina norādot tā svītru kodu un unikālu numuru, kas nodrošina rēķina autorizāciju. Rēķini tiek nosūtīti Klientam elektroniski uz Klienta norādīto elektroniskā pasta adresi un ir derīgi bez paraksta. Ja Klients vēlas saņemt rēķinu arī uz Klienta norādīto pasta adresi, Klients par šo pakalpojumu maksā saskaņā ar Statoil cenrādi par katru rēķinu..</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21. Ja Klients zemāk minētajos termiņos nav iesniedzis rakstveida paziņojumu Statoil, ka attiecīgā mēneša (vai pusmēneša) rēķins(-i) nav saņemts(-i), Klienta klusēšana apstiprina rēķina(-u) saņemšanu:</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21.1. ja rēķins tiek izrakstīts vienreiz mēnesī – līdz tekošā mēneša 10. datumam;</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21.2. ja rēķins tiek izrakstīts divreiz mēnesī – līdz tekošā mēneša 10. un/vai 25. datumam, atkarībā no tā vai nav saņemts mēneša sākumā izrakstītais rēķins vai mēneša vidū izrakstītais rēķins.</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22. Klientam ir jānorēķinās rēķinā(-</w:t>
            </w:r>
            <w:proofErr w:type="spellStart"/>
            <w:r w:rsidRPr="009A0394">
              <w:rPr>
                <w:sz w:val="22"/>
                <w:szCs w:val="22"/>
              </w:rPr>
              <w:t>os</w:t>
            </w:r>
            <w:proofErr w:type="spellEnd"/>
            <w:r w:rsidRPr="009A0394">
              <w:rPr>
                <w:sz w:val="22"/>
                <w:szCs w:val="22"/>
              </w:rPr>
              <w:t>) norādītajā apmaksas termiņā par iepriekšējā norēķinu periodā saņemtajām precēm un pakalpojumiem, iemaksājot Statoil norēķinu kontos, kas norādīti uz rēķina. Veicot maksājumus, Klientam ir jānorāda savs(-i) Klienta numurs(-i). Par samaksas datumu tiek uzskatīts naudas līdzekļu saņemšanas datums Statoil norēķinu kontā.</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23. Ikmēneša maksa par Statoil «INT» Kartes rēķinu tiek piemērota saskaņā ar Statoil cenrādi neatkarīgi no karšu skaita. Ārpus Latvijas Republikas teritorijas ar Statoil «INT»  kartes(-</w:t>
            </w:r>
            <w:proofErr w:type="spellStart"/>
            <w:r w:rsidRPr="009A0394">
              <w:rPr>
                <w:sz w:val="22"/>
                <w:szCs w:val="22"/>
              </w:rPr>
              <w:t>šu</w:t>
            </w:r>
            <w:proofErr w:type="spellEnd"/>
            <w:r w:rsidRPr="009A0394">
              <w:rPr>
                <w:sz w:val="22"/>
                <w:szCs w:val="22"/>
              </w:rPr>
              <w:t xml:space="preserve">) veikto pirkumu summa LVL un pēc 01.01.2014 tikai EUR), tiek aprēķināta pēc Statoil EUROPE </w:t>
            </w:r>
            <w:proofErr w:type="spellStart"/>
            <w:r w:rsidRPr="009A0394">
              <w:rPr>
                <w:sz w:val="22"/>
                <w:szCs w:val="22"/>
              </w:rPr>
              <w:t>card</w:t>
            </w:r>
            <w:proofErr w:type="spellEnd"/>
            <w:r w:rsidRPr="009A0394">
              <w:rPr>
                <w:sz w:val="22"/>
                <w:szCs w:val="22"/>
              </w:rPr>
              <w:t xml:space="preserve"> sadarbības partneru noteiktā valūtas kursa. Statoil patur tiesības piemērot noteiktu komisijas maksu par pirkumiem, kas nav saistīti ar degvielas un autopiederumu iegādi ar Statoil  «INT» kartēm. Statoil nav atbildīgs par PVN atgūšanu ārzemēs veiktajiem pirkumiem. Pēc Klienta pieprasījuma Statoil nosūta Klientam PVN atskaiti par pirkumiem, kas veikti ārzemēs. Rēķina nesaņemšana neatbrīvo Klientu no saistību izpildīšanas pienākuma. </w:t>
            </w:r>
          </w:p>
          <w:p w:rsidR="009A0394" w:rsidRPr="009A0394" w:rsidRDefault="009A0394" w:rsidP="009A0394">
            <w:pPr>
              <w:spacing w:after="120"/>
              <w:ind w:right="459"/>
              <w:jc w:val="both"/>
              <w:rPr>
                <w:sz w:val="22"/>
                <w:szCs w:val="22"/>
              </w:rPr>
            </w:pPr>
            <w:r w:rsidRPr="009A0394">
              <w:rPr>
                <w:sz w:val="22"/>
                <w:szCs w:val="22"/>
              </w:rPr>
              <w:t xml:space="preserve">„INT” un „NAT” kartēm ir noteikti iepriekšdefinēti ierobežojumi attiecībā uz darījumu skaitu un/vai </w:t>
            </w:r>
            <w:r w:rsidRPr="009A0394">
              <w:rPr>
                <w:sz w:val="22"/>
                <w:szCs w:val="22"/>
              </w:rPr>
              <w:lastRenderedPageBreak/>
              <w:t xml:space="preserve">kopsummu dienā, nedēļā un mēnesī. Klients ir tiesīgs izvēlēties citus Statoil piedāvātos ierobežojumus.  </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lastRenderedPageBreak/>
              <w:t>Debetkaršu izmantošanas papildnoteikumi</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24. Uzņēmumu debetkarte(-es) ir derīga(-as) tikai ar pirkumam pietiekamu naudas atlikumu Kartes(-</w:t>
            </w:r>
            <w:proofErr w:type="spellStart"/>
            <w:r w:rsidRPr="009A0394">
              <w:rPr>
                <w:sz w:val="22"/>
                <w:szCs w:val="22"/>
              </w:rPr>
              <w:t>šu</w:t>
            </w:r>
            <w:proofErr w:type="spellEnd"/>
            <w:r w:rsidRPr="009A0394">
              <w:rPr>
                <w:sz w:val="22"/>
                <w:szCs w:val="22"/>
              </w:rPr>
              <w:t>) kontā. Naudas iemaksas debetkartes(-</w:t>
            </w:r>
            <w:proofErr w:type="spellStart"/>
            <w:r w:rsidRPr="009A0394">
              <w:rPr>
                <w:sz w:val="22"/>
                <w:szCs w:val="22"/>
              </w:rPr>
              <w:t>šu</w:t>
            </w:r>
            <w:proofErr w:type="spellEnd"/>
            <w:r w:rsidRPr="009A0394">
              <w:rPr>
                <w:sz w:val="22"/>
                <w:szCs w:val="22"/>
              </w:rPr>
              <w:t xml:space="preserve">) kontā var veikt ar pārskaitījumu, kurā norādīts Klienta numurs, vai arī jebkurā Statoil degvielas uzpildes stacijā, uzrādot Karti. Nepietiekama naudas atlikuma gadījumā debetkarte(-es) netiek apkalpota(-as). </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25. Tiesības izmantot debetkarti norēķiniem ir no brīža, kad attiecīgie izmantojamie naudas līdzekļi ir saņemti Statoil norēķinu kontā.</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26. Priekšapmaksas atlikums debetkaršu Līguma laušanas gadījumā tiek atdots atpakaļ Klientam, pamatojoties uz Klienta rakstveida pieprasījumu, 15 (piecpadsmit) dienu laikā pēc šāda pieprasījuma saņemšanas un Kartes(-</w:t>
            </w:r>
            <w:proofErr w:type="spellStart"/>
            <w:r w:rsidRPr="009A0394">
              <w:rPr>
                <w:sz w:val="22"/>
                <w:szCs w:val="22"/>
              </w:rPr>
              <w:t>šu</w:t>
            </w:r>
            <w:proofErr w:type="spellEnd"/>
            <w:r w:rsidRPr="009A0394">
              <w:rPr>
                <w:sz w:val="22"/>
                <w:szCs w:val="22"/>
              </w:rPr>
              <w:t>) atdošanas Statoil.</w:t>
            </w:r>
          </w:p>
        </w:tc>
      </w:tr>
      <w:tr w:rsidR="009A0394" w:rsidRPr="00EC4EEE" w:rsidTr="009A0394">
        <w:tc>
          <w:tcPr>
            <w:tcW w:w="10456" w:type="dxa"/>
          </w:tcPr>
          <w:p w:rsidR="009A0394" w:rsidRPr="009A0394" w:rsidRDefault="009A0394" w:rsidP="009A0394">
            <w:pPr>
              <w:spacing w:after="120"/>
              <w:ind w:right="459"/>
              <w:jc w:val="both"/>
              <w:rPr>
                <w:sz w:val="22"/>
                <w:szCs w:val="22"/>
              </w:rPr>
            </w:pPr>
            <w:r w:rsidRPr="009A0394">
              <w:rPr>
                <w:sz w:val="22"/>
                <w:szCs w:val="22"/>
              </w:rPr>
              <w:t>27. Par visiem ar Statoil kartēm saistītajiem jautājumiem Klientam jāsazinās ar Klientu servisu, kura kontaktinformācija norādīta Statoil interneta vietnē.</w:t>
            </w:r>
          </w:p>
        </w:tc>
      </w:tr>
    </w:tbl>
    <w:p w:rsidR="00F22CB5" w:rsidRDefault="00F22CB5" w:rsidP="009A0394">
      <w:pPr>
        <w:widowControl/>
        <w:suppressAutoHyphens w:val="0"/>
        <w:spacing w:after="200" w:line="276" w:lineRule="auto"/>
      </w:pPr>
    </w:p>
    <w:p w:rsidR="0094631E" w:rsidRDefault="0094631E" w:rsidP="00F22CB5">
      <w:pPr>
        <w:jc w:val="right"/>
      </w:pPr>
    </w:p>
    <w:sectPr w:rsidR="0094631E" w:rsidSect="006A5CB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DE20C3F"/>
    <w:multiLevelType w:val="multilevel"/>
    <w:tmpl w:val="C41A97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4">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C694A44"/>
    <w:multiLevelType w:val="hybridMultilevel"/>
    <w:tmpl w:val="1D441B38"/>
    <w:lvl w:ilvl="0" w:tplc="58A8A728">
      <w:start w:val="1"/>
      <w:numFmt w:val="decimal"/>
      <w:lvlText w:val="%1."/>
      <w:lvlJc w:val="left"/>
      <w:pPr>
        <w:ind w:left="720" w:hanging="360"/>
      </w:pPr>
      <w:rPr>
        <w:rFonts w:eastAsiaTheme="minorHAns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1"/>
  </w:num>
  <w:num w:numId="5">
    <w:abstractNumId w:val="5"/>
  </w:num>
  <w:num w:numId="6">
    <w:abstractNumId w:val="1"/>
  </w:num>
  <w:num w:numId="7">
    <w:abstractNumId w:val="4"/>
  </w:num>
  <w:num w:numId="8">
    <w:abstractNumId w:val="10"/>
  </w:num>
  <w:num w:numId="9">
    <w:abstractNumId w:val="8"/>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hyphenationZone w:val="425"/>
  <w:characterSpacingControl w:val="doNotCompress"/>
  <w:compat/>
  <w:rsids>
    <w:rsidRoot w:val="0079067C"/>
    <w:rsid w:val="0002714E"/>
    <w:rsid w:val="000F70D6"/>
    <w:rsid w:val="0012287A"/>
    <w:rsid w:val="001E0F2E"/>
    <w:rsid w:val="00245949"/>
    <w:rsid w:val="002A217D"/>
    <w:rsid w:val="00315877"/>
    <w:rsid w:val="003467AC"/>
    <w:rsid w:val="00347DBC"/>
    <w:rsid w:val="003B33F7"/>
    <w:rsid w:val="005B38FF"/>
    <w:rsid w:val="005C3C90"/>
    <w:rsid w:val="00681DE5"/>
    <w:rsid w:val="006A5CB3"/>
    <w:rsid w:val="007462F5"/>
    <w:rsid w:val="0079067C"/>
    <w:rsid w:val="007A4ED9"/>
    <w:rsid w:val="007C3BB8"/>
    <w:rsid w:val="00887341"/>
    <w:rsid w:val="0094631E"/>
    <w:rsid w:val="00951826"/>
    <w:rsid w:val="00960DEA"/>
    <w:rsid w:val="009A0394"/>
    <w:rsid w:val="00A42643"/>
    <w:rsid w:val="00C01DE5"/>
    <w:rsid w:val="00F22C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7C"/>
    <w:pPr>
      <w:widowControl w:val="0"/>
      <w:suppressAutoHyphens/>
      <w:spacing w:after="0" w:line="240" w:lineRule="auto"/>
    </w:pPr>
    <w:rPr>
      <w:rFonts w:ascii="Times New Roman" w:eastAsia="Times New Roman" w:hAnsi="Times New Roman" w:cs="Times New Roman"/>
      <w:color w:val="000000"/>
      <w:sz w:val="24"/>
      <w:szCs w:val="24"/>
      <w:lang w:eastAsia="lv-LV"/>
    </w:rPr>
  </w:style>
  <w:style w:type="paragraph" w:styleId="Heading1">
    <w:name w:val="heading 1"/>
    <w:basedOn w:val="Normal"/>
    <w:next w:val="Normal"/>
    <w:link w:val="Heading1Char"/>
    <w:uiPriority w:val="99"/>
    <w:qFormat/>
    <w:rsid w:val="00681DE5"/>
    <w:pPr>
      <w:keepNext/>
      <w:widowControl/>
      <w:suppressAutoHyphens w:val="0"/>
      <w:outlineLvl w:val="0"/>
    </w:pPr>
    <w:rPr>
      <w:b/>
      <w:bCs/>
      <w:color w:val="auto"/>
      <w:lang w:eastAsia="en-US"/>
    </w:rPr>
  </w:style>
  <w:style w:type="paragraph" w:styleId="Heading3">
    <w:name w:val="heading 3"/>
    <w:basedOn w:val="Normal"/>
    <w:next w:val="Normal"/>
    <w:link w:val="Heading3Char"/>
    <w:uiPriority w:val="99"/>
    <w:qFormat/>
    <w:rsid w:val="00681DE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semiHidden/>
    <w:rsid w:val="0079067C"/>
    <w:pPr>
      <w:spacing w:after="120"/>
    </w:pPr>
  </w:style>
  <w:style w:type="character" w:customStyle="1" w:styleId="BodyTextChar">
    <w:name w:val="Body Text Char"/>
    <w:aliases w:val="Body Text1 Char"/>
    <w:basedOn w:val="DefaultParagraphFont"/>
    <w:link w:val="BodyText"/>
    <w:uiPriority w:val="99"/>
    <w:semiHidden/>
    <w:rsid w:val="0079067C"/>
    <w:rPr>
      <w:rFonts w:ascii="Times New Roman" w:eastAsia="Times New Roman" w:hAnsi="Times New Roman" w:cs="Times New Roman"/>
      <w:color w:val="000000"/>
      <w:sz w:val="24"/>
      <w:szCs w:val="24"/>
      <w:lang w:eastAsia="lv-LV"/>
    </w:rPr>
  </w:style>
  <w:style w:type="paragraph" w:styleId="BodyTextIndent">
    <w:name w:val="Body Text Indent"/>
    <w:basedOn w:val="Normal"/>
    <w:link w:val="BodyTextIndentChar"/>
    <w:uiPriority w:val="99"/>
    <w:semiHidden/>
    <w:unhideWhenUsed/>
    <w:rsid w:val="0079067C"/>
    <w:pPr>
      <w:spacing w:after="120"/>
      <w:ind w:left="283"/>
    </w:pPr>
  </w:style>
  <w:style w:type="character" w:customStyle="1" w:styleId="BodyTextIndentChar">
    <w:name w:val="Body Text Indent Char"/>
    <w:basedOn w:val="DefaultParagraphFont"/>
    <w:link w:val="BodyTextIndent"/>
    <w:uiPriority w:val="99"/>
    <w:semiHidden/>
    <w:rsid w:val="0079067C"/>
    <w:rPr>
      <w:rFonts w:ascii="Times New Roman" w:eastAsia="Times New Roman" w:hAnsi="Times New Roman" w:cs="Times New Roman"/>
      <w:color w:val="000000"/>
      <w:sz w:val="24"/>
      <w:szCs w:val="24"/>
      <w:lang w:eastAsia="lv-LV"/>
    </w:rPr>
  </w:style>
  <w:style w:type="paragraph" w:customStyle="1" w:styleId="Default">
    <w:name w:val="Default"/>
    <w:rsid w:val="0079067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Indent3">
    <w:name w:val="Body Text Indent 3"/>
    <w:basedOn w:val="Normal"/>
    <w:link w:val="BodyTextIndent3Char"/>
    <w:uiPriority w:val="99"/>
    <w:semiHidden/>
    <w:unhideWhenUsed/>
    <w:rsid w:val="0079067C"/>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79067C"/>
    <w:rPr>
      <w:rFonts w:ascii="Times New Roman" w:eastAsia="Times New Roman" w:hAnsi="Times New Roman" w:cs="Times New Roman"/>
      <w:sz w:val="16"/>
      <w:szCs w:val="16"/>
      <w:lang w:eastAsia="lv-LV"/>
    </w:rPr>
  </w:style>
  <w:style w:type="character" w:customStyle="1" w:styleId="Heading1Char">
    <w:name w:val="Heading 1 Char"/>
    <w:basedOn w:val="DefaultParagraphFont"/>
    <w:link w:val="Heading1"/>
    <w:uiPriority w:val="99"/>
    <w:rsid w:val="00681D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681DE5"/>
    <w:rPr>
      <w:rFonts w:ascii="Cambria" w:eastAsia="Times New Roman" w:hAnsi="Cambria" w:cs="Times New Roman"/>
      <w:b/>
      <w:bCs/>
      <w:color w:val="4F81BD"/>
      <w:sz w:val="24"/>
      <w:szCs w:val="24"/>
      <w:lang w:eastAsia="lv-LV"/>
    </w:rPr>
  </w:style>
  <w:style w:type="character" w:styleId="Hyperlink">
    <w:name w:val="Hyperlink"/>
    <w:basedOn w:val="DefaultParagraphFont"/>
    <w:uiPriority w:val="99"/>
    <w:rsid w:val="00F22CB5"/>
    <w:rPr>
      <w:rFonts w:cs="Times New Roman"/>
      <w:color w:val="0000FF"/>
      <w:u w:val="single"/>
    </w:rPr>
  </w:style>
  <w:style w:type="paragraph" w:styleId="NormalWeb">
    <w:name w:val="Normal (Web)"/>
    <w:basedOn w:val="Normal"/>
    <w:uiPriority w:val="99"/>
    <w:rsid w:val="00F22CB5"/>
    <w:pPr>
      <w:spacing w:before="100"/>
    </w:pPr>
    <w:rPr>
      <w:lang w:val="en-GB"/>
    </w:rPr>
  </w:style>
  <w:style w:type="paragraph" w:customStyle="1" w:styleId="naislab">
    <w:name w:val="naislab"/>
    <w:basedOn w:val="Normal"/>
    <w:uiPriority w:val="99"/>
    <w:rsid w:val="00F22CB5"/>
    <w:pPr>
      <w:widowControl/>
      <w:suppressAutoHyphens w:val="0"/>
      <w:spacing w:before="100" w:beforeAutospacing="1" w:after="100" w:afterAutospacing="1"/>
    </w:pPr>
    <w:rPr>
      <w:color w:val="auto"/>
    </w:rPr>
  </w:style>
  <w:style w:type="table" w:styleId="TableGrid">
    <w:name w:val="Table Grid"/>
    <w:basedOn w:val="TableNormal"/>
    <w:uiPriority w:val="59"/>
    <w:rsid w:val="00F22CB5"/>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CB5"/>
    <w:pPr>
      <w:ind w:left="720"/>
      <w:contextualSpacing/>
    </w:pPr>
  </w:style>
  <w:style w:type="character" w:styleId="CommentReference">
    <w:name w:val="annotation reference"/>
    <w:basedOn w:val="DefaultParagraphFont"/>
    <w:uiPriority w:val="99"/>
    <w:semiHidden/>
    <w:unhideWhenUsed/>
    <w:rsid w:val="0002714E"/>
    <w:rPr>
      <w:sz w:val="16"/>
      <w:szCs w:val="16"/>
    </w:rPr>
  </w:style>
  <w:style w:type="paragraph" w:styleId="CommentText">
    <w:name w:val="annotation text"/>
    <w:basedOn w:val="Normal"/>
    <w:link w:val="CommentTextChar"/>
    <w:uiPriority w:val="99"/>
    <w:semiHidden/>
    <w:unhideWhenUsed/>
    <w:rsid w:val="0002714E"/>
    <w:rPr>
      <w:sz w:val="20"/>
      <w:szCs w:val="20"/>
    </w:rPr>
  </w:style>
  <w:style w:type="character" w:customStyle="1" w:styleId="CommentTextChar">
    <w:name w:val="Comment Text Char"/>
    <w:basedOn w:val="DefaultParagraphFont"/>
    <w:link w:val="CommentText"/>
    <w:uiPriority w:val="99"/>
    <w:semiHidden/>
    <w:rsid w:val="0002714E"/>
    <w:rPr>
      <w:rFonts w:ascii="Times New Roman" w:eastAsia="Times New Roman" w:hAnsi="Times New Roman" w:cs="Times New Roman"/>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02714E"/>
    <w:rPr>
      <w:b/>
      <w:bCs/>
    </w:rPr>
  </w:style>
  <w:style w:type="character" w:customStyle="1" w:styleId="CommentSubjectChar">
    <w:name w:val="Comment Subject Char"/>
    <w:basedOn w:val="CommentTextChar"/>
    <w:link w:val="CommentSubject"/>
    <w:uiPriority w:val="99"/>
    <w:semiHidden/>
    <w:rsid w:val="0002714E"/>
    <w:rPr>
      <w:rFonts w:ascii="Times New Roman" w:eastAsia="Times New Roman" w:hAnsi="Times New Roman" w:cs="Times New Roman"/>
      <w:b/>
      <w:bCs/>
      <w:color w:val="000000"/>
      <w:sz w:val="20"/>
      <w:szCs w:val="20"/>
      <w:lang w:eastAsia="lv-LV"/>
    </w:rPr>
  </w:style>
  <w:style w:type="paragraph" w:styleId="BalloonText">
    <w:name w:val="Balloon Text"/>
    <w:basedOn w:val="Normal"/>
    <w:link w:val="BalloonTextChar"/>
    <w:uiPriority w:val="99"/>
    <w:semiHidden/>
    <w:unhideWhenUsed/>
    <w:rsid w:val="0002714E"/>
    <w:rPr>
      <w:rFonts w:ascii="Tahoma" w:hAnsi="Tahoma" w:cs="Tahoma"/>
      <w:sz w:val="16"/>
      <w:szCs w:val="16"/>
    </w:rPr>
  </w:style>
  <w:style w:type="character" w:customStyle="1" w:styleId="BalloonTextChar">
    <w:name w:val="Balloon Text Char"/>
    <w:basedOn w:val="DefaultParagraphFont"/>
    <w:link w:val="BalloonText"/>
    <w:uiPriority w:val="99"/>
    <w:semiHidden/>
    <w:rsid w:val="0002714E"/>
    <w:rPr>
      <w:rFonts w:ascii="Tahoma" w:eastAsia="Times New Roman" w:hAnsi="Tahoma" w:cs="Tahoma"/>
      <w:color w:val="000000"/>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7C"/>
    <w:pPr>
      <w:widowControl w:val="0"/>
      <w:suppressAutoHyphens/>
      <w:spacing w:after="0" w:line="240" w:lineRule="auto"/>
    </w:pPr>
    <w:rPr>
      <w:rFonts w:ascii="Times New Roman" w:eastAsia="Times New Roman" w:hAnsi="Times New Roman" w:cs="Times New Roman"/>
      <w:color w:val="000000"/>
      <w:sz w:val="24"/>
      <w:szCs w:val="24"/>
      <w:lang w:eastAsia="lv-LV"/>
    </w:rPr>
  </w:style>
  <w:style w:type="paragraph" w:styleId="Heading1">
    <w:name w:val="heading 1"/>
    <w:basedOn w:val="Normal"/>
    <w:next w:val="Normal"/>
    <w:link w:val="Heading1Char"/>
    <w:uiPriority w:val="99"/>
    <w:qFormat/>
    <w:rsid w:val="00681DE5"/>
    <w:pPr>
      <w:keepNext/>
      <w:widowControl/>
      <w:suppressAutoHyphens w:val="0"/>
      <w:outlineLvl w:val="0"/>
    </w:pPr>
    <w:rPr>
      <w:b/>
      <w:bCs/>
      <w:color w:val="auto"/>
      <w:lang w:eastAsia="en-US"/>
    </w:rPr>
  </w:style>
  <w:style w:type="paragraph" w:styleId="Heading3">
    <w:name w:val="heading 3"/>
    <w:basedOn w:val="Normal"/>
    <w:next w:val="Normal"/>
    <w:link w:val="Heading3Char"/>
    <w:uiPriority w:val="99"/>
    <w:qFormat/>
    <w:rsid w:val="00681DE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semiHidden/>
    <w:rsid w:val="0079067C"/>
    <w:pPr>
      <w:spacing w:after="120"/>
    </w:pPr>
  </w:style>
  <w:style w:type="character" w:customStyle="1" w:styleId="BodyTextChar">
    <w:name w:val="Body Text Char"/>
    <w:aliases w:val="Body Text1 Char"/>
    <w:basedOn w:val="DefaultParagraphFont"/>
    <w:link w:val="BodyText"/>
    <w:uiPriority w:val="99"/>
    <w:semiHidden/>
    <w:rsid w:val="0079067C"/>
    <w:rPr>
      <w:rFonts w:ascii="Times New Roman" w:eastAsia="Times New Roman" w:hAnsi="Times New Roman" w:cs="Times New Roman"/>
      <w:color w:val="000000"/>
      <w:sz w:val="24"/>
      <w:szCs w:val="24"/>
      <w:lang w:eastAsia="lv-LV"/>
    </w:rPr>
  </w:style>
  <w:style w:type="paragraph" w:styleId="BodyTextIndent">
    <w:name w:val="Body Text Indent"/>
    <w:basedOn w:val="Normal"/>
    <w:link w:val="BodyTextIndentChar"/>
    <w:uiPriority w:val="99"/>
    <w:semiHidden/>
    <w:unhideWhenUsed/>
    <w:rsid w:val="0079067C"/>
    <w:pPr>
      <w:spacing w:after="120"/>
      <w:ind w:left="283"/>
    </w:pPr>
  </w:style>
  <w:style w:type="character" w:customStyle="1" w:styleId="BodyTextIndentChar">
    <w:name w:val="Body Text Indent Char"/>
    <w:basedOn w:val="DefaultParagraphFont"/>
    <w:link w:val="BodyTextIndent"/>
    <w:uiPriority w:val="99"/>
    <w:semiHidden/>
    <w:rsid w:val="0079067C"/>
    <w:rPr>
      <w:rFonts w:ascii="Times New Roman" w:eastAsia="Times New Roman" w:hAnsi="Times New Roman" w:cs="Times New Roman"/>
      <w:color w:val="000000"/>
      <w:sz w:val="24"/>
      <w:szCs w:val="24"/>
      <w:lang w:eastAsia="lv-LV"/>
    </w:rPr>
  </w:style>
  <w:style w:type="paragraph" w:customStyle="1" w:styleId="Default">
    <w:name w:val="Default"/>
    <w:rsid w:val="0079067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Indent3">
    <w:name w:val="Body Text Indent 3"/>
    <w:basedOn w:val="Normal"/>
    <w:link w:val="BodyTextIndent3Char"/>
    <w:uiPriority w:val="99"/>
    <w:semiHidden/>
    <w:unhideWhenUsed/>
    <w:rsid w:val="0079067C"/>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79067C"/>
    <w:rPr>
      <w:rFonts w:ascii="Times New Roman" w:eastAsia="Times New Roman" w:hAnsi="Times New Roman" w:cs="Times New Roman"/>
      <w:sz w:val="16"/>
      <w:szCs w:val="16"/>
      <w:lang w:eastAsia="lv-LV"/>
    </w:rPr>
  </w:style>
  <w:style w:type="character" w:customStyle="1" w:styleId="Heading1Char">
    <w:name w:val="Heading 1 Char"/>
    <w:basedOn w:val="DefaultParagraphFont"/>
    <w:link w:val="Heading1"/>
    <w:uiPriority w:val="99"/>
    <w:rsid w:val="00681D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681DE5"/>
    <w:rPr>
      <w:rFonts w:ascii="Cambria" w:eastAsia="Times New Roman" w:hAnsi="Cambria" w:cs="Times New Roman"/>
      <w:b/>
      <w:bCs/>
      <w:color w:val="4F81BD"/>
      <w:sz w:val="24"/>
      <w:szCs w:val="24"/>
      <w:lang w:eastAsia="lv-LV"/>
    </w:rPr>
  </w:style>
  <w:style w:type="character" w:styleId="Hyperlink">
    <w:name w:val="Hyperlink"/>
    <w:basedOn w:val="DefaultParagraphFont"/>
    <w:uiPriority w:val="99"/>
    <w:rsid w:val="00F22CB5"/>
    <w:rPr>
      <w:rFonts w:cs="Times New Roman"/>
      <w:color w:val="0000FF"/>
      <w:u w:val="single"/>
    </w:rPr>
  </w:style>
  <w:style w:type="paragraph" w:styleId="NormalWeb">
    <w:name w:val="Normal (Web)"/>
    <w:basedOn w:val="Normal"/>
    <w:uiPriority w:val="99"/>
    <w:rsid w:val="00F22CB5"/>
    <w:pPr>
      <w:spacing w:before="100"/>
    </w:pPr>
    <w:rPr>
      <w:lang w:val="en-GB"/>
    </w:rPr>
  </w:style>
  <w:style w:type="paragraph" w:customStyle="1" w:styleId="naislab">
    <w:name w:val="naislab"/>
    <w:basedOn w:val="Normal"/>
    <w:uiPriority w:val="99"/>
    <w:rsid w:val="00F22CB5"/>
    <w:pPr>
      <w:widowControl/>
      <w:suppressAutoHyphens w:val="0"/>
      <w:spacing w:before="100" w:beforeAutospacing="1" w:after="100" w:afterAutospacing="1"/>
    </w:pPr>
    <w:rPr>
      <w:color w:val="auto"/>
    </w:rPr>
  </w:style>
  <w:style w:type="table" w:styleId="TableGrid">
    <w:name w:val="Table Grid"/>
    <w:basedOn w:val="TableNormal"/>
    <w:uiPriority w:val="59"/>
    <w:rsid w:val="00F22CB5"/>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CB5"/>
    <w:pPr>
      <w:ind w:left="720"/>
      <w:contextualSpacing/>
    </w:pPr>
  </w:style>
  <w:style w:type="character" w:styleId="CommentReference">
    <w:name w:val="annotation reference"/>
    <w:basedOn w:val="DefaultParagraphFont"/>
    <w:uiPriority w:val="99"/>
    <w:semiHidden/>
    <w:unhideWhenUsed/>
    <w:rsid w:val="0002714E"/>
    <w:rPr>
      <w:sz w:val="16"/>
      <w:szCs w:val="16"/>
    </w:rPr>
  </w:style>
  <w:style w:type="paragraph" w:styleId="CommentText">
    <w:name w:val="annotation text"/>
    <w:basedOn w:val="Normal"/>
    <w:link w:val="CommentTextChar"/>
    <w:uiPriority w:val="99"/>
    <w:semiHidden/>
    <w:unhideWhenUsed/>
    <w:rsid w:val="0002714E"/>
    <w:rPr>
      <w:sz w:val="20"/>
      <w:szCs w:val="20"/>
    </w:rPr>
  </w:style>
  <w:style w:type="character" w:customStyle="1" w:styleId="CommentTextChar">
    <w:name w:val="Comment Text Char"/>
    <w:basedOn w:val="DefaultParagraphFont"/>
    <w:link w:val="CommentText"/>
    <w:uiPriority w:val="99"/>
    <w:semiHidden/>
    <w:rsid w:val="0002714E"/>
    <w:rPr>
      <w:rFonts w:ascii="Times New Roman" w:eastAsia="Times New Roman" w:hAnsi="Times New Roman" w:cs="Times New Roman"/>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02714E"/>
    <w:rPr>
      <w:b/>
      <w:bCs/>
    </w:rPr>
  </w:style>
  <w:style w:type="character" w:customStyle="1" w:styleId="CommentSubjectChar">
    <w:name w:val="Comment Subject Char"/>
    <w:basedOn w:val="CommentTextChar"/>
    <w:link w:val="CommentSubject"/>
    <w:uiPriority w:val="99"/>
    <w:semiHidden/>
    <w:rsid w:val="0002714E"/>
    <w:rPr>
      <w:rFonts w:ascii="Times New Roman" w:eastAsia="Times New Roman" w:hAnsi="Times New Roman" w:cs="Times New Roman"/>
      <w:b/>
      <w:bCs/>
      <w:color w:val="000000"/>
      <w:sz w:val="20"/>
      <w:szCs w:val="20"/>
      <w:lang w:eastAsia="lv-LV"/>
    </w:rPr>
  </w:style>
  <w:style w:type="paragraph" w:styleId="BalloonText">
    <w:name w:val="Balloon Text"/>
    <w:basedOn w:val="Normal"/>
    <w:link w:val="BalloonTextChar"/>
    <w:uiPriority w:val="99"/>
    <w:semiHidden/>
    <w:unhideWhenUsed/>
    <w:rsid w:val="0002714E"/>
    <w:rPr>
      <w:rFonts w:ascii="Tahoma" w:hAnsi="Tahoma" w:cs="Tahoma"/>
      <w:sz w:val="16"/>
      <w:szCs w:val="16"/>
    </w:rPr>
  </w:style>
  <w:style w:type="character" w:customStyle="1" w:styleId="BalloonTextChar">
    <w:name w:val="Balloon Text Char"/>
    <w:basedOn w:val="DefaultParagraphFont"/>
    <w:link w:val="BalloonText"/>
    <w:uiPriority w:val="99"/>
    <w:semiHidden/>
    <w:rsid w:val="0002714E"/>
    <w:rPr>
      <w:rFonts w:ascii="Tahoma" w:eastAsia="Times New Roman" w:hAnsi="Tahoma" w:cs="Tahoma"/>
      <w:color w:val="000000"/>
      <w:sz w:val="16"/>
      <w:szCs w:val="16"/>
      <w:lang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oil.lv" TargetMode="External"/><Relationship Id="rId3" Type="http://schemas.openxmlformats.org/officeDocument/2006/relationships/settings" Target="settings.xml"/><Relationship Id="rId7" Type="http://schemas.openxmlformats.org/officeDocument/2006/relationships/hyperlink" Target="mailto:lvcards@statoilfuelret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ab@statoilfuelretail.com" TargetMode="External"/><Relationship Id="rId11" Type="http://schemas.microsoft.com/office/2007/relationships/stylesWithEffects" Target="stylesWithEffects.xml"/><Relationship Id="rId5" Type="http://schemas.openxmlformats.org/officeDocument/2006/relationships/hyperlink" Target="mailto:anita.rasmane@vidzem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24140</Words>
  <Characters>13761</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Statoil Fuel &amp; Retail</Company>
  <LinksUpToDate>false</LinksUpToDate>
  <CharactersWithSpaces>37826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Daina</cp:lastModifiedBy>
  <cp:revision>6</cp:revision>
  <cp:lastPrinted>2013-12-19T09:13:00Z</cp:lastPrinted>
  <dcterms:created xsi:type="dcterms:W3CDTF">2013-12-18T16:44:00Z</dcterms:created>
  <dcterms:modified xsi:type="dcterms:W3CDTF">2013-12-19T20:30:00Z</dcterms:modified>
</cp:coreProperties>
</file>