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94" w:rsidRDefault="00BC2894" w:rsidP="00BC2894">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BC2894" w:rsidRDefault="00BC2894" w:rsidP="00BC2894">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BC2894" w:rsidRDefault="00BC2894" w:rsidP="00BC2894">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BC2894" w:rsidRDefault="00BC2894" w:rsidP="00BC2894">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text" w:val="fakss"/>
          <w:attr w:name="baseform" w:val="fakss"/>
          <w:attr w:name="id" w:val="-1"/>
        </w:smartTagPr>
        <w:r>
          <w:rPr>
            <w:rFonts w:ascii="Arial" w:hAnsi="Arial" w:cs="Arial"/>
            <w:sz w:val="16"/>
            <w:szCs w:val="16"/>
          </w:rPr>
          <w:t>fakss</w:t>
        </w:r>
      </w:smartTag>
      <w:r>
        <w:rPr>
          <w:rFonts w:ascii="Arial" w:hAnsi="Arial" w:cs="Arial"/>
          <w:sz w:val="16"/>
          <w:szCs w:val="16"/>
        </w:rPr>
        <w:t xml:space="preserve"> 64116012  </w:t>
      </w:r>
    </w:p>
    <w:p w:rsidR="00BC2894" w:rsidRDefault="00BC2894" w:rsidP="00BC2894">
      <w:pPr>
        <w:pStyle w:val="Header"/>
        <w:pBdr>
          <w:bottom w:val="double" w:sz="6" w:space="1" w:color="auto"/>
        </w:pBdr>
        <w:tabs>
          <w:tab w:val="left" w:pos="720"/>
        </w:tabs>
        <w:ind w:right="-1"/>
        <w:jc w:val="center"/>
        <w:rPr>
          <w:rFonts w:ascii="Arial" w:hAnsi="Arial" w:cs="Arial"/>
          <w:sz w:val="16"/>
          <w:szCs w:val="16"/>
        </w:rPr>
      </w:pPr>
      <w:hyperlink r:id="rId4" w:history="1">
        <w:r>
          <w:rPr>
            <w:rStyle w:val="Hyperlink"/>
            <w:rFonts w:ascii="Arial" w:hAnsi="Arial" w:cs="Arial"/>
            <w:sz w:val="16"/>
            <w:szCs w:val="16"/>
          </w:rPr>
          <w:t>www.vidzeme.lv</w:t>
        </w:r>
      </w:hyperlink>
      <w:r>
        <w:rPr>
          <w:rFonts w:ascii="Arial" w:hAnsi="Arial" w:cs="Arial"/>
          <w:sz w:val="16"/>
          <w:szCs w:val="16"/>
        </w:rPr>
        <w:t xml:space="preserve">, e-pasts: </w:t>
      </w:r>
      <w:hyperlink r:id="rId5" w:history="1">
        <w:r>
          <w:rPr>
            <w:rStyle w:val="Hyperlink"/>
            <w:rFonts w:ascii="Arial" w:hAnsi="Arial" w:cs="Arial"/>
            <w:sz w:val="16"/>
            <w:szCs w:val="16"/>
          </w:rPr>
          <w:t>vidzeme@vidzeme.lv</w:t>
        </w:r>
      </w:hyperlink>
      <w:r>
        <w:rPr>
          <w:rFonts w:ascii="Arial" w:hAnsi="Arial" w:cs="Arial"/>
          <w:sz w:val="16"/>
          <w:szCs w:val="16"/>
        </w:rPr>
        <w:t xml:space="preserve"> </w:t>
      </w:r>
    </w:p>
    <w:p w:rsidR="00BC2894" w:rsidRDefault="00BC2894" w:rsidP="00BC2894">
      <w:pPr>
        <w:jc w:val="both"/>
        <w:rPr>
          <w:lang w:val="lv-LV"/>
        </w:rPr>
      </w:pPr>
    </w:p>
    <w:p w:rsidR="00BC2894" w:rsidRDefault="00BC2894" w:rsidP="00BC2894">
      <w:pPr>
        <w:jc w:val="center"/>
      </w:pPr>
      <w:r>
        <w:t>C ē s ī s</w:t>
      </w:r>
    </w:p>
    <w:p w:rsidR="00BC2894" w:rsidRDefault="00BC2894" w:rsidP="00BC2894">
      <w:pPr>
        <w:jc w:val="center"/>
      </w:pPr>
    </w:p>
    <w:p w:rsidR="00BC2894" w:rsidRDefault="00BC2894" w:rsidP="00BC2894">
      <w:pPr>
        <w:jc w:val="both"/>
      </w:pPr>
      <w:r>
        <w:t xml:space="preserve">2013. </w:t>
      </w:r>
      <w:proofErr w:type="spellStart"/>
      <w:proofErr w:type="gramStart"/>
      <w:r>
        <w:t>gada</w:t>
      </w:r>
      <w:proofErr w:type="spellEnd"/>
      <w:proofErr w:type="gramEnd"/>
      <w:r>
        <w:t xml:space="preserve"> 16.decembrī </w:t>
      </w:r>
      <w:r>
        <w:tab/>
      </w:r>
    </w:p>
    <w:p w:rsidR="00BC2894" w:rsidRDefault="00BC2894" w:rsidP="00BC2894">
      <w:pPr>
        <w:ind w:left="360"/>
        <w:jc w:val="right"/>
        <w:rPr>
          <w:b/>
          <w:lang w:val="lv-LV"/>
        </w:rPr>
      </w:pPr>
    </w:p>
    <w:p w:rsidR="00BC2894" w:rsidRPr="00807BB1" w:rsidRDefault="00BC2894" w:rsidP="00BC2894">
      <w:pPr>
        <w:jc w:val="right"/>
        <w:rPr>
          <w:lang w:val="lv-LV"/>
        </w:rPr>
      </w:pPr>
    </w:p>
    <w:p w:rsidR="00BC2894" w:rsidRDefault="00BC2894" w:rsidP="00BC2894">
      <w:pPr>
        <w:jc w:val="right"/>
        <w:rPr>
          <w:lang w:val="lv-LV"/>
        </w:rPr>
      </w:pPr>
    </w:p>
    <w:p w:rsidR="00BC2894" w:rsidRDefault="00BC2894" w:rsidP="00BC2894">
      <w:pPr>
        <w:jc w:val="both"/>
        <w:rPr>
          <w:lang w:val="lv-LV"/>
        </w:rPr>
      </w:pPr>
      <w:smartTag w:uri="schemas-tilde-lv/tildestengine" w:element="veidnes">
        <w:smartTagPr>
          <w:attr w:name="id" w:val="-1"/>
          <w:attr w:name="baseform" w:val="Paziņojums"/>
          <w:attr w:name="text" w:val="Paziņojums"/>
        </w:smartTagPr>
        <w:r>
          <w:rPr>
            <w:b/>
            <w:lang w:val="lv-LV"/>
          </w:rPr>
          <w:t>Paziņojums</w:t>
        </w:r>
      </w:smartTag>
      <w:r>
        <w:rPr>
          <w:b/>
          <w:lang w:val="lv-LV"/>
        </w:rPr>
        <w:t xml:space="preserve"> par rezultātiem</w:t>
      </w:r>
      <w:r>
        <w:rPr>
          <w:lang w:val="lv-LV"/>
        </w:rPr>
        <w:t xml:space="preserve"> iepirkumā</w:t>
      </w:r>
    </w:p>
    <w:p w:rsidR="00BC2894" w:rsidRDefault="00BC2894" w:rsidP="00BC2894">
      <w:pPr>
        <w:jc w:val="center"/>
        <w:rPr>
          <w:b/>
          <w:bCs/>
          <w:lang w:val="lv-LV"/>
        </w:rPr>
      </w:pPr>
      <w:r>
        <w:rPr>
          <w:b/>
          <w:bCs/>
          <w:lang w:val="lv-LV"/>
        </w:rPr>
        <w:t>„</w:t>
      </w:r>
      <w:r w:rsidRPr="00740610">
        <w:rPr>
          <w:b/>
          <w:color w:val="111111"/>
          <w:lang w:val="lv-LV"/>
        </w:rPr>
        <w:t>Degvielas iegāde Vidzemes plānošanas reģiona vajadzībām”</w:t>
      </w:r>
    </w:p>
    <w:p w:rsidR="00BC2894" w:rsidRDefault="00BC2894" w:rsidP="00BC2894">
      <w:pPr>
        <w:pStyle w:val="Default"/>
        <w:jc w:val="both"/>
        <w:rPr>
          <w:bCs/>
        </w:rPr>
      </w:pPr>
    </w:p>
    <w:p w:rsidR="00BC2894" w:rsidRDefault="00BC2894" w:rsidP="00BC2894">
      <w:pPr>
        <w:pStyle w:val="Default"/>
        <w:jc w:val="both"/>
      </w:pPr>
      <w:r>
        <w:rPr>
          <w:b/>
        </w:rPr>
        <w:t>Iepirkuma identifikācijas numurs</w:t>
      </w:r>
      <w:r>
        <w:t>: VPR/2013/30</w:t>
      </w:r>
    </w:p>
    <w:p w:rsidR="00BC2894" w:rsidRDefault="00BC2894" w:rsidP="00BC2894">
      <w:pPr>
        <w:jc w:val="both"/>
        <w:rPr>
          <w:b/>
          <w:lang w:val="lv-LV"/>
        </w:rPr>
      </w:pPr>
    </w:p>
    <w:p w:rsidR="00BC2894" w:rsidRPr="00740610" w:rsidRDefault="00BC2894" w:rsidP="00BC2894">
      <w:pPr>
        <w:jc w:val="both"/>
        <w:rPr>
          <w:rFonts w:eastAsia="Times New Roman"/>
          <w:lang w:val="lv-LV" w:eastAsia="lv-LV"/>
        </w:rPr>
      </w:pPr>
      <w:r>
        <w:rPr>
          <w:b/>
          <w:lang w:val="lv-LV"/>
        </w:rPr>
        <w:t>Iepirkuma nosaukums</w:t>
      </w:r>
      <w:r>
        <w:rPr>
          <w:lang w:val="lv-LV"/>
        </w:rPr>
        <w:t xml:space="preserve">: </w:t>
      </w:r>
      <w:r>
        <w:rPr>
          <w:bCs/>
          <w:lang w:val="lv-LV"/>
        </w:rPr>
        <w:t>„</w:t>
      </w:r>
      <w:r w:rsidRPr="00740610">
        <w:rPr>
          <w:rFonts w:eastAsia="Times New Roman"/>
          <w:lang w:val="lv-LV" w:eastAsia="lv-LV"/>
        </w:rPr>
        <w:t>Degvielas iegāde Vidzemes plānošanas reģiona vajadzībām”</w:t>
      </w:r>
    </w:p>
    <w:p w:rsidR="00BC2894" w:rsidRDefault="00BC2894" w:rsidP="00BC2894">
      <w:pPr>
        <w:jc w:val="both"/>
        <w:rPr>
          <w:b/>
          <w:lang w:val="lv-LV"/>
        </w:rPr>
      </w:pPr>
    </w:p>
    <w:p w:rsidR="00BC2894" w:rsidRDefault="00BC2894" w:rsidP="00BC2894">
      <w:pPr>
        <w:jc w:val="both"/>
        <w:rPr>
          <w:lang w:val="lv-LV"/>
        </w:rPr>
      </w:pPr>
      <w:r>
        <w:rPr>
          <w:b/>
          <w:lang w:val="lv-LV"/>
        </w:rPr>
        <w:t xml:space="preserve">Pasūtītājs: </w:t>
      </w:r>
      <w:r>
        <w:rPr>
          <w:lang w:val="lv-LV"/>
        </w:rPr>
        <w:t>Vidzemes plānošanas reģions</w:t>
      </w:r>
    </w:p>
    <w:p w:rsidR="00BC2894" w:rsidRDefault="00BC2894" w:rsidP="00BC2894">
      <w:pPr>
        <w:jc w:val="both"/>
        <w:rPr>
          <w:b/>
          <w:lang w:val="lv-LV"/>
        </w:rPr>
      </w:pPr>
    </w:p>
    <w:p w:rsidR="00BC2894" w:rsidRDefault="00BC2894" w:rsidP="00BC2894">
      <w:pPr>
        <w:jc w:val="both"/>
        <w:rPr>
          <w:bCs/>
          <w:lang w:val="lv-LV"/>
        </w:rPr>
      </w:pPr>
      <w:r>
        <w:rPr>
          <w:b/>
          <w:lang w:val="lv-LV"/>
        </w:rPr>
        <w:t>Procedūra</w:t>
      </w:r>
      <w:r>
        <w:rPr>
          <w:lang w:val="lv-LV"/>
        </w:rPr>
        <w:t xml:space="preserve">: </w:t>
      </w:r>
      <w:r w:rsidRPr="009B7066">
        <w:rPr>
          <w:lang w:val="lv-LV"/>
        </w:rPr>
        <w:t>Iepirkums organizēts saskaņā ar Publisko iepirkumu likuma 8</w:t>
      </w:r>
      <w:r w:rsidRPr="009B7066">
        <w:rPr>
          <w:vertAlign w:val="superscript"/>
          <w:lang w:val="lv-LV"/>
        </w:rPr>
        <w:t>1</w:t>
      </w:r>
      <w:r>
        <w:rPr>
          <w:lang w:val="lv-LV"/>
        </w:rPr>
        <w:t>.pantu</w:t>
      </w:r>
      <w:r w:rsidRPr="009B7066">
        <w:rPr>
          <w:lang w:val="lv-LV"/>
        </w:rPr>
        <w:t xml:space="preserve"> </w:t>
      </w:r>
    </w:p>
    <w:p w:rsidR="00BC2894" w:rsidRDefault="00BC2894" w:rsidP="00BC2894">
      <w:pPr>
        <w:jc w:val="both"/>
        <w:rPr>
          <w:b/>
          <w:lang w:val="lv-LV"/>
        </w:rPr>
      </w:pPr>
    </w:p>
    <w:p w:rsidR="00BC2894" w:rsidRDefault="00BC2894" w:rsidP="00BC2894">
      <w:pPr>
        <w:jc w:val="both"/>
        <w:rPr>
          <w:lang w:val="lv-LV"/>
        </w:rPr>
      </w:pPr>
      <w:r>
        <w:rPr>
          <w:b/>
          <w:lang w:val="lv-LV"/>
        </w:rPr>
        <w:t xml:space="preserve">Piedāvājumu vērtēšanas kritērijs </w:t>
      </w:r>
      <w:r>
        <w:rPr>
          <w:lang w:val="lv-LV"/>
        </w:rPr>
        <w:t>- Nolikuma prasībām atbilstošs piedāvājums ar zemāko cenu.</w:t>
      </w:r>
    </w:p>
    <w:p w:rsidR="00BC2894" w:rsidRDefault="00BC2894" w:rsidP="00BC2894">
      <w:pPr>
        <w:jc w:val="both"/>
        <w:rPr>
          <w:b/>
          <w:lang w:val="lv-LV"/>
        </w:rPr>
      </w:pPr>
    </w:p>
    <w:p w:rsidR="00BC2894" w:rsidRDefault="00BC2894" w:rsidP="00BC2894">
      <w:pPr>
        <w:jc w:val="both"/>
        <w:rPr>
          <w:lang w:val="lv-LV"/>
        </w:rPr>
      </w:pPr>
      <w:r>
        <w:rPr>
          <w:b/>
          <w:lang w:val="lv-LV"/>
        </w:rPr>
        <w:t>Iesniegti piedāvājumi</w:t>
      </w:r>
      <w:r>
        <w:rPr>
          <w:lang w:val="lv-LV"/>
        </w:rPr>
        <w:t>:</w:t>
      </w:r>
    </w:p>
    <w:p w:rsidR="00BC2894" w:rsidRPr="00AD5368" w:rsidRDefault="00BC2894" w:rsidP="00BC2894">
      <w:pPr>
        <w:jc w:val="both"/>
        <w:rPr>
          <w:lang w:val="lv-LV"/>
        </w:rPr>
      </w:pPr>
      <w:r>
        <w:rPr>
          <w:lang w:val="lv-LV"/>
        </w:rPr>
        <w:t xml:space="preserve">Nolikuma noteiktajā termiņā līdz </w:t>
      </w:r>
      <w:r w:rsidRPr="00AD5368">
        <w:rPr>
          <w:bCs/>
          <w:lang w:val="lv-LV"/>
        </w:rPr>
        <w:t xml:space="preserve">2013. gada 13. decembrim plkst. 14:00, Vidzemes plānošanas reģiona birojā, </w:t>
      </w:r>
      <w:r w:rsidRPr="00AD5368">
        <w:rPr>
          <w:lang w:val="lv-LV"/>
        </w:rPr>
        <w:t xml:space="preserve">J. </w:t>
      </w:r>
      <w:proofErr w:type="spellStart"/>
      <w:r w:rsidRPr="00AD5368">
        <w:rPr>
          <w:lang w:val="lv-LV"/>
        </w:rPr>
        <w:t>Poruka</w:t>
      </w:r>
      <w:proofErr w:type="spellEnd"/>
      <w:r w:rsidRPr="00AD5368">
        <w:rPr>
          <w:lang w:val="lv-LV"/>
        </w:rPr>
        <w:t xml:space="preserve"> ielā 8-108, Cēsis, LV-4101, slēgtā, aizzīmogotā aploksnē atbilstoši Nolikuma prasībām tika iesniegti divi piedāvājumi:</w:t>
      </w:r>
    </w:p>
    <w:p w:rsidR="00BC2894" w:rsidRPr="00076860" w:rsidRDefault="00BC2894" w:rsidP="00BC2894">
      <w:pPr>
        <w:jc w:val="both"/>
        <w:rPr>
          <w:lang w:val="lv-LV"/>
        </w:rPr>
      </w:pPr>
      <w:r w:rsidRPr="00AD5368">
        <w:rPr>
          <w:lang w:val="lv-LV"/>
        </w:rPr>
        <w:t xml:space="preserve"> </w:t>
      </w:r>
      <w:r w:rsidRPr="00AD5368">
        <w:rPr>
          <w:lang w:val="lv-LV"/>
        </w:rPr>
        <w:tab/>
      </w:r>
      <w:r w:rsidRPr="00076860">
        <w:rPr>
          <w:b/>
          <w:lang w:val="lv-LV"/>
        </w:rPr>
        <w:t>Akciju sabiedrība "VIRŠI-A"</w:t>
      </w:r>
      <w:r w:rsidRPr="00076860">
        <w:rPr>
          <w:lang w:val="lv-LV"/>
        </w:rPr>
        <w:t>, reģistrācijas Nr.40003242737, juridiskā adrese: Kalna iela 17, Aizkraukle, Aizkraukles pag., Aizkraukles nov., LV-5101;</w:t>
      </w:r>
    </w:p>
    <w:p w:rsidR="00BC2894" w:rsidRDefault="00BC2894" w:rsidP="00BC2894">
      <w:pPr>
        <w:ind w:firstLine="720"/>
        <w:jc w:val="both"/>
        <w:rPr>
          <w:lang w:val="lv-LV"/>
        </w:rPr>
      </w:pPr>
      <w:r w:rsidRPr="00076860">
        <w:rPr>
          <w:b/>
          <w:lang w:val="lv-LV"/>
        </w:rPr>
        <w:t xml:space="preserve">Sabiedrība ar ierobežotu atbildību "Statoil </w:t>
      </w:r>
      <w:proofErr w:type="spellStart"/>
      <w:r w:rsidRPr="00076860">
        <w:rPr>
          <w:b/>
          <w:lang w:val="lv-LV"/>
        </w:rPr>
        <w:t>Fuel</w:t>
      </w:r>
      <w:proofErr w:type="spellEnd"/>
      <w:r w:rsidRPr="00076860">
        <w:rPr>
          <w:b/>
          <w:lang w:val="lv-LV"/>
        </w:rPr>
        <w:t xml:space="preserve"> &amp; </w:t>
      </w:r>
      <w:proofErr w:type="spellStart"/>
      <w:r w:rsidRPr="00076860">
        <w:rPr>
          <w:b/>
          <w:lang w:val="lv-LV"/>
        </w:rPr>
        <w:t>Retail</w:t>
      </w:r>
      <w:proofErr w:type="spellEnd"/>
      <w:r w:rsidRPr="00076860">
        <w:rPr>
          <w:b/>
          <w:lang w:val="lv-LV"/>
        </w:rPr>
        <w:t xml:space="preserve"> </w:t>
      </w:r>
      <w:proofErr w:type="spellStart"/>
      <w:r w:rsidRPr="00076860">
        <w:rPr>
          <w:b/>
          <w:lang w:val="lv-LV"/>
        </w:rPr>
        <w:t>Latvia</w:t>
      </w:r>
      <w:proofErr w:type="spellEnd"/>
      <w:r w:rsidRPr="00076860">
        <w:rPr>
          <w:b/>
          <w:lang w:val="lv-LV"/>
        </w:rPr>
        <w:t>"</w:t>
      </w:r>
      <w:r w:rsidRPr="00076860">
        <w:rPr>
          <w:lang w:val="lv-LV"/>
        </w:rPr>
        <w:t>, reģistrācijas Nr. 40003064094, juridiskā adrese: Duntes iela 6, Rīga, LV-1013.</w:t>
      </w:r>
    </w:p>
    <w:p w:rsidR="00661C01" w:rsidRPr="00076860" w:rsidRDefault="00661C01" w:rsidP="00BC2894">
      <w:pPr>
        <w:ind w:firstLine="720"/>
        <w:jc w:val="both"/>
        <w:rPr>
          <w:lang w:val="lv-LV"/>
        </w:rPr>
      </w:pPr>
      <w:r>
        <w:rPr>
          <w:lang w:val="lv-LV"/>
        </w:rPr>
        <w:t>Pretendentu piedāvātās cenas:</w:t>
      </w:r>
    </w:p>
    <w:tbl>
      <w:tblPr>
        <w:tblpPr w:leftFromText="180" w:rightFromText="180" w:vertAnchor="text" w:horzAnchor="margin" w:tblpY="22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2126"/>
        <w:gridCol w:w="1701"/>
        <w:gridCol w:w="1843"/>
      </w:tblGrid>
      <w:tr w:rsidR="00661C01" w:rsidRPr="00F53923" w:rsidTr="00786EE5">
        <w:trPr>
          <w:trHeight w:val="1408"/>
        </w:trPr>
        <w:tc>
          <w:tcPr>
            <w:tcW w:w="675" w:type="dxa"/>
            <w:shd w:val="clear" w:color="auto" w:fill="auto"/>
            <w:noWrap/>
            <w:vAlign w:val="center"/>
          </w:tcPr>
          <w:p w:rsidR="00661C01" w:rsidRPr="00F53923" w:rsidRDefault="00661C01" w:rsidP="00786EE5">
            <w:pPr>
              <w:spacing w:after="120"/>
              <w:jc w:val="center"/>
              <w:rPr>
                <w:rFonts w:eastAsia="SimSun"/>
                <w:sz w:val="20"/>
                <w:szCs w:val="20"/>
                <w:lang w:eastAsia="zh-CN"/>
              </w:rPr>
            </w:pPr>
            <w:r w:rsidRPr="00F53923">
              <w:rPr>
                <w:rFonts w:eastAsia="SimSun"/>
                <w:sz w:val="20"/>
                <w:szCs w:val="20"/>
                <w:lang w:eastAsia="zh-CN"/>
              </w:rPr>
              <w:t xml:space="preserve">Nr. </w:t>
            </w:r>
            <w:proofErr w:type="spellStart"/>
            <w:r w:rsidRPr="00F53923">
              <w:rPr>
                <w:rFonts w:eastAsia="SimSun"/>
                <w:sz w:val="20"/>
                <w:szCs w:val="20"/>
                <w:lang w:eastAsia="zh-CN"/>
              </w:rPr>
              <w:t>p.k</w:t>
            </w:r>
            <w:proofErr w:type="spellEnd"/>
            <w:r w:rsidRPr="00F53923">
              <w:rPr>
                <w:rFonts w:eastAsia="SimSun"/>
                <w:sz w:val="20"/>
                <w:szCs w:val="20"/>
                <w:lang w:eastAsia="zh-CN"/>
              </w:rPr>
              <w:t>.</w:t>
            </w:r>
          </w:p>
        </w:tc>
        <w:tc>
          <w:tcPr>
            <w:tcW w:w="2552" w:type="dxa"/>
            <w:shd w:val="clear" w:color="auto" w:fill="auto"/>
            <w:noWrap/>
            <w:vAlign w:val="center"/>
          </w:tcPr>
          <w:p w:rsidR="00661C01" w:rsidRPr="00F53923" w:rsidRDefault="00661C01" w:rsidP="00786EE5">
            <w:pPr>
              <w:spacing w:after="120"/>
              <w:jc w:val="center"/>
              <w:rPr>
                <w:rFonts w:eastAsia="SimSun"/>
                <w:b/>
                <w:bCs/>
                <w:sz w:val="20"/>
                <w:szCs w:val="20"/>
                <w:lang w:eastAsia="zh-CN"/>
              </w:rPr>
            </w:pPr>
            <w:proofErr w:type="spellStart"/>
            <w:r w:rsidRPr="00F53923">
              <w:rPr>
                <w:rFonts w:eastAsia="SimSun"/>
                <w:b/>
                <w:bCs/>
                <w:sz w:val="20"/>
                <w:szCs w:val="20"/>
                <w:lang w:eastAsia="zh-CN"/>
              </w:rPr>
              <w:t>Preces</w:t>
            </w:r>
            <w:proofErr w:type="spellEnd"/>
          </w:p>
          <w:p w:rsidR="00661C01" w:rsidRPr="00F53923" w:rsidRDefault="00661C01" w:rsidP="00786EE5">
            <w:pPr>
              <w:spacing w:after="120"/>
              <w:jc w:val="center"/>
              <w:rPr>
                <w:rFonts w:eastAsia="SimSun"/>
                <w:bCs/>
                <w:sz w:val="20"/>
                <w:szCs w:val="20"/>
                <w:lang w:eastAsia="zh-CN"/>
              </w:rPr>
            </w:pPr>
          </w:p>
        </w:tc>
        <w:tc>
          <w:tcPr>
            <w:tcW w:w="2126" w:type="dxa"/>
            <w:shd w:val="clear" w:color="auto" w:fill="auto"/>
            <w:noWrap/>
            <w:vAlign w:val="center"/>
          </w:tcPr>
          <w:p w:rsidR="00661C01" w:rsidRPr="00F53923" w:rsidRDefault="00661C01" w:rsidP="00786EE5">
            <w:pPr>
              <w:tabs>
                <w:tab w:val="left" w:pos="6063"/>
              </w:tabs>
              <w:spacing w:after="120"/>
              <w:jc w:val="center"/>
              <w:rPr>
                <w:rFonts w:eastAsia="SimSun"/>
                <w:bCs/>
                <w:sz w:val="20"/>
                <w:szCs w:val="20"/>
                <w:lang w:eastAsia="zh-CN"/>
              </w:rPr>
            </w:pPr>
            <w:proofErr w:type="spellStart"/>
            <w:r w:rsidRPr="00F53923">
              <w:rPr>
                <w:rFonts w:eastAsia="SimSun"/>
                <w:b/>
                <w:bCs/>
                <w:sz w:val="20"/>
                <w:szCs w:val="20"/>
                <w:lang w:eastAsia="zh-CN"/>
              </w:rPr>
              <w:t>Degvielas</w:t>
            </w:r>
            <w:proofErr w:type="spellEnd"/>
            <w:r w:rsidRPr="00F53923">
              <w:rPr>
                <w:rFonts w:eastAsia="SimSun"/>
                <w:b/>
                <w:bCs/>
                <w:sz w:val="20"/>
                <w:szCs w:val="20"/>
                <w:lang w:eastAsia="zh-CN"/>
              </w:rPr>
              <w:t xml:space="preserve"> </w:t>
            </w:r>
            <w:proofErr w:type="spellStart"/>
            <w:r w:rsidRPr="00F53923">
              <w:rPr>
                <w:rFonts w:eastAsia="SimSun"/>
                <w:b/>
                <w:bCs/>
                <w:sz w:val="20"/>
                <w:szCs w:val="20"/>
                <w:lang w:eastAsia="zh-CN"/>
              </w:rPr>
              <w:t>cena</w:t>
            </w:r>
            <w:proofErr w:type="spellEnd"/>
            <w:r w:rsidRPr="00F53923">
              <w:rPr>
                <w:rFonts w:eastAsia="SimSun"/>
                <w:bCs/>
                <w:sz w:val="20"/>
                <w:szCs w:val="20"/>
                <w:lang w:eastAsia="zh-CN"/>
              </w:rPr>
              <w:t xml:space="preserve"> (LVL) par 1 </w:t>
            </w:r>
            <w:proofErr w:type="spellStart"/>
            <w:r w:rsidRPr="00F53923">
              <w:rPr>
                <w:rFonts w:eastAsia="SimSun"/>
                <w:bCs/>
                <w:sz w:val="20"/>
                <w:szCs w:val="20"/>
                <w:lang w:eastAsia="zh-CN"/>
              </w:rPr>
              <w:t>litru</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ar</w:t>
            </w:r>
            <w:proofErr w:type="spellEnd"/>
            <w:r w:rsidRPr="00F53923">
              <w:rPr>
                <w:rFonts w:eastAsia="SimSun"/>
                <w:bCs/>
                <w:sz w:val="20"/>
                <w:szCs w:val="20"/>
                <w:lang w:eastAsia="zh-CN"/>
              </w:rPr>
              <w:t xml:space="preserve"> PVN/</w:t>
            </w:r>
            <w:proofErr w:type="spellStart"/>
            <w:r w:rsidRPr="00F53923">
              <w:rPr>
                <w:rFonts w:eastAsia="SimSun"/>
                <w:bCs/>
                <w:sz w:val="20"/>
                <w:szCs w:val="20"/>
                <w:lang w:eastAsia="zh-CN"/>
              </w:rPr>
              <w:t>bez</w:t>
            </w:r>
            <w:proofErr w:type="spellEnd"/>
            <w:r w:rsidRPr="00F53923">
              <w:rPr>
                <w:rFonts w:eastAsia="SimSun"/>
                <w:bCs/>
                <w:sz w:val="20"/>
                <w:szCs w:val="20"/>
                <w:lang w:eastAsia="zh-CN"/>
              </w:rPr>
              <w:t xml:space="preserve"> PVN)*</w:t>
            </w:r>
          </w:p>
        </w:tc>
        <w:tc>
          <w:tcPr>
            <w:tcW w:w="1701" w:type="dxa"/>
            <w:shd w:val="clear" w:color="auto" w:fill="auto"/>
            <w:noWrap/>
            <w:vAlign w:val="center"/>
          </w:tcPr>
          <w:p w:rsidR="00661C01" w:rsidRPr="00F53923" w:rsidRDefault="00661C01" w:rsidP="00786EE5">
            <w:pPr>
              <w:spacing w:after="120"/>
              <w:jc w:val="center"/>
              <w:rPr>
                <w:rFonts w:eastAsia="SimSun"/>
                <w:bCs/>
                <w:sz w:val="20"/>
                <w:szCs w:val="20"/>
                <w:lang w:eastAsia="zh-CN"/>
              </w:rPr>
            </w:pPr>
            <w:proofErr w:type="spellStart"/>
            <w:r w:rsidRPr="00F53923">
              <w:rPr>
                <w:rFonts w:eastAsia="SimSun"/>
                <w:b/>
                <w:bCs/>
                <w:sz w:val="20"/>
                <w:szCs w:val="20"/>
                <w:lang w:eastAsia="zh-CN"/>
              </w:rPr>
              <w:t>Pastāvīgā</w:t>
            </w:r>
            <w:proofErr w:type="spellEnd"/>
            <w:r w:rsidRPr="00F53923">
              <w:rPr>
                <w:rFonts w:eastAsia="SimSun"/>
                <w:b/>
                <w:bCs/>
                <w:sz w:val="20"/>
                <w:szCs w:val="20"/>
                <w:lang w:eastAsia="zh-CN"/>
              </w:rPr>
              <w:t xml:space="preserve"> </w:t>
            </w:r>
            <w:proofErr w:type="spellStart"/>
            <w:r w:rsidRPr="00F53923">
              <w:rPr>
                <w:rFonts w:eastAsia="SimSun"/>
                <w:b/>
                <w:bCs/>
                <w:sz w:val="20"/>
                <w:szCs w:val="20"/>
                <w:lang w:eastAsia="zh-CN"/>
              </w:rPr>
              <w:t>atlaide</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cenai</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visā</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līguma</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darbības</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periodā</w:t>
            </w:r>
            <w:proofErr w:type="spellEnd"/>
            <w:r w:rsidRPr="00F53923">
              <w:rPr>
                <w:rFonts w:eastAsia="SimSun"/>
                <w:bCs/>
                <w:sz w:val="20"/>
                <w:szCs w:val="20"/>
                <w:lang w:eastAsia="zh-CN"/>
              </w:rPr>
              <w:t xml:space="preserve"> (LVL, EUR </w:t>
            </w:r>
            <w:proofErr w:type="spellStart"/>
            <w:r w:rsidRPr="00F53923">
              <w:rPr>
                <w:rFonts w:eastAsia="SimSun"/>
                <w:bCs/>
                <w:sz w:val="20"/>
                <w:szCs w:val="20"/>
                <w:lang w:eastAsia="zh-CN"/>
              </w:rPr>
              <w:t>vai</w:t>
            </w:r>
            <w:proofErr w:type="spellEnd"/>
            <w:r w:rsidRPr="00F53923">
              <w:rPr>
                <w:rFonts w:eastAsia="SimSun"/>
                <w:bCs/>
                <w:sz w:val="20"/>
                <w:szCs w:val="20"/>
                <w:lang w:eastAsia="zh-CN"/>
              </w:rPr>
              <w:t xml:space="preserve"> %)</w:t>
            </w:r>
          </w:p>
        </w:tc>
        <w:tc>
          <w:tcPr>
            <w:tcW w:w="1843" w:type="dxa"/>
          </w:tcPr>
          <w:p w:rsidR="00661C01" w:rsidRPr="00F53923" w:rsidRDefault="00661C01" w:rsidP="00786EE5">
            <w:pPr>
              <w:spacing w:after="120"/>
              <w:jc w:val="center"/>
              <w:rPr>
                <w:rFonts w:eastAsia="SimSun"/>
                <w:b/>
                <w:bCs/>
                <w:sz w:val="20"/>
                <w:szCs w:val="20"/>
                <w:lang w:eastAsia="zh-CN"/>
              </w:rPr>
            </w:pPr>
            <w:proofErr w:type="spellStart"/>
            <w:r w:rsidRPr="00F53923">
              <w:rPr>
                <w:rFonts w:eastAsia="SimSun"/>
                <w:b/>
                <w:bCs/>
                <w:sz w:val="20"/>
                <w:szCs w:val="20"/>
                <w:lang w:eastAsia="zh-CN"/>
              </w:rPr>
              <w:t>Degvielas</w:t>
            </w:r>
            <w:proofErr w:type="spellEnd"/>
            <w:r w:rsidRPr="00F53923">
              <w:rPr>
                <w:rFonts w:eastAsia="SimSun"/>
                <w:b/>
                <w:bCs/>
                <w:sz w:val="20"/>
                <w:szCs w:val="20"/>
                <w:lang w:eastAsia="zh-CN"/>
              </w:rPr>
              <w:t xml:space="preserve"> </w:t>
            </w:r>
            <w:proofErr w:type="spellStart"/>
            <w:r w:rsidRPr="00F53923">
              <w:rPr>
                <w:rFonts w:eastAsia="SimSun"/>
                <w:b/>
                <w:bCs/>
                <w:sz w:val="20"/>
                <w:szCs w:val="20"/>
                <w:lang w:eastAsia="zh-CN"/>
              </w:rPr>
              <w:t>cena</w:t>
            </w:r>
            <w:proofErr w:type="spellEnd"/>
            <w:r w:rsidRPr="00F53923">
              <w:rPr>
                <w:rFonts w:eastAsia="SimSun"/>
                <w:b/>
                <w:bCs/>
                <w:sz w:val="20"/>
                <w:szCs w:val="20"/>
                <w:lang w:eastAsia="zh-CN"/>
              </w:rPr>
              <w:t xml:space="preserve"> </w:t>
            </w:r>
            <w:proofErr w:type="spellStart"/>
            <w:r w:rsidRPr="00F53923">
              <w:rPr>
                <w:rFonts w:eastAsia="SimSun"/>
                <w:b/>
                <w:bCs/>
                <w:sz w:val="20"/>
                <w:szCs w:val="20"/>
                <w:lang w:eastAsia="zh-CN"/>
              </w:rPr>
              <w:t>ar</w:t>
            </w:r>
            <w:proofErr w:type="spellEnd"/>
            <w:r w:rsidRPr="00F53923">
              <w:rPr>
                <w:rFonts w:eastAsia="SimSun"/>
                <w:b/>
                <w:bCs/>
                <w:sz w:val="20"/>
                <w:szCs w:val="20"/>
                <w:lang w:eastAsia="zh-CN"/>
              </w:rPr>
              <w:t xml:space="preserve"> </w:t>
            </w:r>
            <w:proofErr w:type="spellStart"/>
            <w:r w:rsidRPr="00F53923">
              <w:rPr>
                <w:rFonts w:eastAsia="SimSun"/>
                <w:b/>
                <w:bCs/>
                <w:sz w:val="20"/>
                <w:szCs w:val="20"/>
                <w:lang w:eastAsia="zh-CN"/>
              </w:rPr>
              <w:t>atlaidi</w:t>
            </w:r>
            <w:proofErr w:type="spellEnd"/>
          </w:p>
          <w:p w:rsidR="00661C01" w:rsidRPr="00F53923" w:rsidRDefault="00661C01" w:rsidP="00786EE5">
            <w:pPr>
              <w:spacing w:after="120"/>
              <w:jc w:val="center"/>
              <w:rPr>
                <w:rFonts w:eastAsia="SimSun"/>
                <w:b/>
                <w:bCs/>
                <w:sz w:val="20"/>
                <w:szCs w:val="20"/>
                <w:lang w:eastAsia="zh-CN"/>
              </w:rPr>
            </w:pPr>
            <w:r w:rsidRPr="00F53923">
              <w:rPr>
                <w:rFonts w:eastAsia="SimSun"/>
                <w:bCs/>
                <w:sz w:val="20"/>
                <w:szCs w:val="20"/>
                <w:lang w:eastAsia="zh-CN"/>
              </w:rPr>
              <w:t xml:space="preserve">(LVL) par 1 </w:t>
            </w:r>
            <w:proofErr w:type="spellStart"/>
            <w:r w:rsidRPr="00F53923">
              <w:rPr>
                <w:rFonts w:eastAsia="SimSun"/>
                <w:bCs/>
                <w:sz w:val="20"/>
                <w:szCs w:val="20"/>
                <w:lang w:eastAsia="zh-CN"/>
              </w:rPr>
              <w:t>litru</w:t>
            </w:r>
            <w:proofErr w:type="spellEnd"/>
            <w:r w:rsidRPr="00F53923">
              <w:rPr>
                <w:rFonts w:eastAsia="SimSun"/>
                <w:bCs/>
                <w:sz w:val="20"/>
                <w:szCs w:val="20"/>
                <w:lang w:eastAsia="zh-CN"/>
              </w:rPr>
              <w:t xml:space="preserve"> (</w:t>
            </w:r>
            <w:proofErr w:type="spellStart"/>
            <w:r w:rsidRPr="00F53923">
              <w:rPr>
                <w:rFonts w:eastAsia="SimSun"/>
                <w:bCs/>
                <w:sz w:val="20"/>
                <w:szCs w:val="20"/>
                <w:lang w:eastAsia="zh-CN"/>
              </w:rPr>
              <w:t>bez</w:t>
            </w:r>
            <w:proofErr w:type="spellEnd"/>
            <w:r w:rsidRPr="00F53923">
              <w:rPr>
                <w:rFonts w:eastAsia="SimSun"/>
                <w:bCs/>
                <w:sz w:val="20"/>
                <w:szCs w:val="20"/>
                <w:lang w:eastAsia="zh-CN"/>
              </w:rPr>
              <w:t xml:space="preserve"> PVN)</w:t>
            </w:r>
          </w:p>
        </w:tc>
      </w:tr>
      <w:tr w:rsidR="00661C01" w:rsidRPr="00F53923" w:rsidTr="00661C01">
        <w:trPr>
          <w:trHeight w:val="832"/>
        </w:trPr>
        <w:tc>
          <w:tcPr>
            <w:tcW w:w="8897" w:type="dxa"/>
            <w:gridSpan w:val="5"/>
            <w:shd w:val="clear" w:color="auto" w:fill="auto"/>
            <w:noWrap/>
            <w:vAlign w:val="center"/>
          </w:tcPr>
          <w:p w:rsidR="00661C01" w:rsidRPr="00F53923" w:rsidRDefault="00661C01" w:rsidP="00786EE5">
            <w:pPr>
              <w:spacing w:after="120"/>
              <w:jc w:val="center"/>
              <w:rPr>
                <w:rFonts w:eastAsia="SimSun"/>
                <w:b/>
                <w:bCs/>
                <w:sz w:val="20"/>
                <w:szCs w:val="20"/>
                <w:lang w:eastAsia="zh-CN"/>
              </w:rPr>
            </w:pPr>
            <w:r w:rsidRPr="00076860">
              <w:rPr>
                <w:b/>
                <w:lang w:val="lv-LV"/>
              </w:rPr>
              <w:t xml:space="preserve">Sabiedrība ar ierobežotu atbildību "Statoil </w:t>
            </w:r>
            <w:proofErr w:type="spellStart"/>
            <w:r w:rsidRPr="00076860">
              <w:rPr>
                <w:b/>
                <w:lang w:val="lv-LV"/>
              </w:rPr>
              <w:t>Fuel</w:t>
            </w:r>
            <w:proofErr w:type="spellEnd"/>
            <w:r w:rsidRPr="00076860">
              <w:rPr>
                <w:b/>
                <w:lang w:val="lv-LV"/>
              </w:rPr>
              <w:t xml:space="preserve"> &amp; </w:t>
            </w:r>
            <w:proofErr w:type="spellStart"/>
            <w:r w:rsidRPr="00076860">
              <w:rPr>
                <w:b/>
                <w:lang w:val="lv-LV"/>
              </w:rPr>
              <w:t>Retail</w:t>
            </w:r>
            <w:proofErr w:type="spellEnd"/>
            <w:r w:rsidRPr="00076860">
              <w:rPr>
                <w:b/>
                <w:lang w:val="lv-LV"/>
              </w:rPr>
              <w:t xml:space="preserve"> </w:t>
            </w:r>
            <w:proofErr w:type="spellStart"/>
            <w:r w:rsidRPr="00076860">
              <w:rPr>
                <w:b/>
                <w:lang w:val="lv-LV"/>
              </w:rPr>
              <w:t>Latvia</w:t>
            </w:r>
            <w:proofErr w:type="spellEnd"/>
            <w:r w:rsidRPr="00076860">
              <w:rPr>
                <w:b/>
                <w:lang w:val="lv-LV"/>
              </w:rPr>
              <w:t>"</w:t>
            </w:r>
          </w:p>
        </w:tc>
      </w:tr>
      <w:tr w:rsidR="00661C01" w:rsidRPr="00F53923" w:rsidTr="00786EE5">
        <w:trPr>
          <w:trHeight w:val="255"/>
        </w:trPr>
        <w:tc>
          <w:tcPr>
            <w:tcW w:w="675" w:type="dxa"/>
            <w:shd w:val="clear" w:color="auto" w:fill="auto"/>
            <w:noWrap/>
            <w:vAlign w:val="bottom"/>
          </w:tcPr>
          <w:p w:rsidR="00661C01" w:rsidRPr="00F53923" w:rsidRDefault="00661C01" w:rsidP="00786EE5">
            <w:pPr>
              <w:spacing w:after="120"/>
              <w:jc w:val="center"/>
              <w:rPr>
                <w:rFonts w:eastAsia="SimSun"/>
                <w:sz w:val="20"/>
                <w:szCs w:val="20"/>
                <w:lang w:eastAsia="zh-CN"/>
              </w:rPr>
            </w:pPr>
            <w:r w:rsidRPr="00F53923">
              <w:rPr>
                <w:rFonts w:eastAsia="SimSun"/>
                <w:sz w:val="20"/>
                <w:szCs w:val="20"/>
                <w:lang w:eastAsia="zh-CN"/>
              </w:rPr>
              <w:t>1.</w:t>
            </w:r>
          </w:p>
        </w:tc>
        <w:tc>
          <w:tcPr>
            <w:tcW w:w="2552" w:type="dxa"/>
            <w:shd w:val="clear" w:color="auto" w:fill="auto"/>
            <w:noWrap/>
            <w:vAlign w:val="center"/>
          </w:tcPr>
          <w:p w:rsidR="00661C01" w:rsidRPr="00F53923" w:rsidRDefault="00661C01" w:rsidP="00786EE5">
            <w:pPr>
              <w:spacing w:after="120"/>
              <w:rPr>
                <w:rFonts w:eastAsia="SimSun"/>
                <w:sz w:val="20"/>
                <w:szCs w:val="20"/>
                <w:lang w:eastAsia="zh-CN"/>
              </w:rPr>
            </w:pPr>
            <w:proofErr w:type="spellStart"/>
            <w:r w:rsidRPr="00F53923">
              <w:rPr>
                <w:sz w:val="20"/>
                <w:szCs w:val="20"/>
              </w:rPr>
              <w:t>Benzīns</w:t>
            </w:r>
            <w:proofErr w:type="spellEnd"/>
            <w:r w:rsidRPr="00F53923">
              <w:rPr>
                <w:sz w:val="20"/>
                <w:szCs w:val="20"/>
              </w:rPr>
              <w:t xml:space="preserve"> 95</w:t>
            </w:r>
          </w:p>
        </w:tc>
        <w:tc>
          <w:tcPr>
            <w:tcW w:w="2126" w:type="dxa"/>
            <w:shd w:val="clear" w:color="auto" w:fill="auto"/>
            <w:noWrap/>
            <w:vAlign w:val="center"/>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0.924/0.764</w:t>
            </w:r>
          </w:p>
        </w:tc>
        <w:tc>
          <w:tcPr>
            <w:tcW w:w="1701" w:type="dxa"/>
            <w:shd w:val="clear" w:color="auto" w:fill="auto"/>
            <w:noWrap/>
            <w:vAlign w:val="center"/>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2,9%</w:t>
            </w:r>
          </w:p>
        </w:tc>
        <w:tc>
          <w:tcPr>
            <w:tcW w:w="1843" w:type="dxa"/>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0,742</w:t>
            </w:r>
          </w:p>
        </w:tc>
      </w:tr>
      <w:tr w:rsidR="00661C01" w:rsidRPr="00F53923" w:rsidTr="00786EE5">
        <w:trPr>
          <w:trHeight w:val="255"/>
        </w:trPr>
        <w:tc>
          <w:tcPr>
            <w:tcW w:w="675" w:type="dxa"/>
            <w:shd w:val="clear" w:color="auto" w:fill="auto"/>
            <w:noWrap/>
            <w:vAlign w:val="bottom"/>
          </w:tcPr>
          <w:p w:rsidR="00661C01" w:rsidRPr="00F53923" w:rsidRDefault="00661C01" w:rsidP="00786EE5">
            <w:pPr>
              <w:spacing w:after="120"/>
              <w:jc w:val="center"/>
              <w:rPr>
                <w:rFonts w:eastAsia="SimSun"/>
                <w:sz w:val="20"/>
                <w:szCs w:val="20"/>
                <w:lang w:eastAsia="zh-CN"/>
              </w:rPr>
            </w:pPr>
            <w:r w:rsidRPr="00F53923">
              <w:rPr>
                <w:rFonts w:eastAsia="SimSun"/>
                <w:sz w:val="20"/>
                <w:szCs w:val="20"/>
                <w:lang w:eastAsia="zh-CN"/>
              </w:rPr>
              <w:t>2.</w:t>
            </w:r>
          </w:p>
        </w:tc>
        <w:tc>
          <w:tcPr>
            <w:tcW w:w="2552" w:type="dxa"/>
            <w:shd w:val="clear" w:color="auto" w:fill="auto"/>
            <w:noWrap/>
            <w:vAlign w:val="center"/>
          </w:tcPr>
          <w:p w:rsidR="00661C01" w:rsidRPr="00F53923" w:rsidRDefault="00661C01" w:rsidP="00786EE5">
            <w:pPr>
              <w:spacing w:after="120"/>
              <w:rPr>
                <w:sz w:val="20"/>
                <w:szCs w:val="20"/>
              </w:rPr>
            </w:pPr>
            <w:proofErr w:type="spellStart"/>
            <w:r w:rsidRPr="00F53923">
              <w:rPr>
                <w:sz w:val="20"/>
                <w:szCs w:val="20"/>
              </w:rPr>
              <w:t>Benzīns</w:t>
            </w:r>
            <w:proofErr w:type="spellEnd"/>
            <w:r w:rsidRPr="00F53923">
              <w:rPr>
                <w:sz w:val="20"/>
                <w:szCs w:val="20"/>
              </w:rPr>
              <w:t xml:space="preserve"> 98</w:t>
            </w:r>
          </w:p>
        </w:tc>
        <w:tc>
          <w:tcPr>
            <w:tcW w:w="2126" w:type="dxa"/>
            <w:shd w:val="clear" w:color="auto" w:fill="auto"/>
            <w:noWrap/>
            <w:vAlign w:val="center"/>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0,954/0,788</w:t>
            </w:r>
          </w:p>
        </w:tc>
        <w:tc>
          <w:tcPr>
            <w:tcW w:w="1701" w:type="dxa"/>
            <w:shd w:val="clear" w:color="auto" w:fill="auto"/>
            <w:noWrap/>
          </w:tcPr>
          <w:p w:rsidR="00661C01" w:rsidRPr="00F53923" w:rsidRDefault="00661C01" w:rsidP="00786EE5">
            <w:pPr>
              <w:spacing w:after="120"/>
              <w:rPr>
                <w:sz w:val="20"/>
                <w:szCs w:val="20"/>
              </w:rPr>
            </w:pPr>
            <w:r w:rsidRPr="00F53923">
              <w:rPr>
                <w:rFonts w:eastAsia="SimSun"/>
                <w:sz w:val="20"/>
                <w:szCs w:val="20"/>
                <w:lang w:eastAsia="zh-CN"/>
              </w:rPr>
              <w:t>2,9%</w:t>
            </w:r>
          </w:p>
        </w:tc>
        <w:tc>
          <w:tcPr>
            <w:tcW w:w="1843" w:type="dxa"/>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0,765</w:t>
            </w:r>
          </w:p>
        </w:tc>
      </w:tr>
      <w:tr w:rsidR="00661C01" w:rsidRPr="00F53923" w:rsidTr="00786EE5">
        <w:trPr>
          <w:trHeight w:val="255"/>
        </w:trPr>
        <w:tc>
          <w:tcPr>
            <w:tcW w:w="675" w:type="dxa"/>
            <w:shd w:val="clear" w:color="auto" w:fill="auto"/>
            <w:noWrap/>
            <w:vAlign w:val="bottom"/>
          </w:tcPr>
          <w:p w:rsidR="00661C01" w:rsidRPr="00F53923" w:rsidRDefault="00661C01" w:rsidP="00786EE5">
            <w:pPr>
              <w:spacing w:after="120"/>
              <w:jc w:val="center"/>
              <w:rPr>
                <w:rFonts w:eastAsia="SimSun"/>
                <w:sz w:val="20"/>
                <w:szCs w:val="20"/>
                <w:lang w:eastAsia="zh-CN"/>
              </w:rPr>
            </w:pPr>
            <w:r w:rsidRPr="00F53923">
              <w:rPr>
                <w:rFonts w:eastAsia="SimSun"/>
                <w:sz w:val="20"/>
                <w:szCs w:val="20"/>
                <w:lang w:eastAsia="zh-CN"/>
              </w:rPr>
              <w:t>3.</w:t>
            </w:r>
          </w:p>
        </w:tc>
        <w:tc>
          <w:tcPr>
            <w:tcW w:w="2552" w:type="dxa"/>
            <w:shd w:val="clear" w:color="auto" w:fill="auto"/>
            <w:noWrap/>
            <w:vAlign w:val="center"/>
          </w:tcPr>
          <w:p w:rsidR="00661C01" w:rsidRPr="00F53923" w:rsidRDefault="00661C01" w:rsidP="00786EE5">
            <w:pPr>
              <w:spacing w:after="120"/>
              <w:rPr>
                <w:rFonts w:eastAsia="SimSun"/>
                <w:sz w:val="20"/>
                <w:szCs w:val="20"/>
                <w:lang w:eastAsia="zh-CN"/>
              </w:rPr>
            </w:pPr>
            <w:proofErr w:type="spellStart"/>
            <w:r w:rsidRPr="00F53923">
              <w:rPr>
                <w:rFonts w:eastAsia="SimSun"/>
                <w:sz w:val="20"/>
                <w:szCs w:val="20"/>
                <w:lang w:eastAsia="zh-CN"/>
              </w:rPr>
              <w:t>Dīzeļdegviela</w:t>
            </w:r>
            <w:proofErr w:type="spellEnd"/>
          </w:p>
        </w:tc>
        <w:tc>
          <w:tcPr>
            <w:tcW w:w="2126" w:type="dxa"/>
            <w:shd w:val="clear" w:color="auto" w:fill="auto"/>
            <w:noWrap/>
            <w:vAlign w:val="center"/>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0,914/0,755</w:t>
            </w:r>
          </w:p>
        </w:tc>
        <w:tc>
          <w:tcPr>
            <w:tcW w:w="1701" w:type="dxa"/>
            <w:shd w:val="clear" w:color="auto" w:fill="auto"/>
            <w:noWrap/>
          </w:tcPr>
          <w:p w:rsidR="00661C01" w:rsidRPr="00F53923" w:rsidRDefault="00661C01" w:rsidP="00786EE5">
            <w:pPr>
              <w:spacing w:after="120"/>
              <w:rPr>
                <w:sz w:val="20"/>
                <w:szCs w:val="20"/>
              </w:rPr>
            </w:pPr>
            <w:r w:rsidRPr="00F53923">
              <w:rPr>
                <w:rFonts w:eastAsia="SimSun"/>
                <w:sz w:val="20"/>
                <w:szCs w:val="20"/>
                <w:lang w:eastAsia="zh-CN"/>
              </w:rPr>
              <w:t>2,9%</w:t>
            </w:r>
          </w:p>
        </w:tc>
        <w:tc>
          <w:tcPr>
            <w:tcW w:w="1843" w:type="dxa"/>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0,733</w:t>
            </w:r>
          </w:p>
        </w:tc>
      </w:tr>
      <w:tr w:rsidR="00661C01" w:rsidRPr="00F53923" w:rsidTr="00786EE5">
        <w:trPr>
          <w:trHeight w:val="255"/>
        </w:trPr>
        <w:tc>
          <w:tcPr>
            <w:tcW w:w="675" w:type="dxa"/>
            <w:shd w:val="clear" w:color="auto" w:fill="auto"/>
            <w:noWrap/>
            <w:vAlign w:val="bottom"/>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4.</w:t>
            </w:r>
          </w:p>
        </w:tc>
        <w:tc>
          <w:tcPr>
            <w:tcW w:w="2552" w:type="dxa"/>
            <w:shd w:val="clear" w:color="auto" w:fill="auto"/>
            <w:noWrap/>
            <w:vAlign w:val="center"/>
          </w:tcPr>
          <w:p w:rsidR="00661C01" w:rsidRPr="00F53923" w:rsidRDefault="00661C01" w:rsidP="00786EE5">
            <w:pPr>
              <w:spacing w:after="120"/>
              <w:rPr>
                <w:rFonts w:eastAsia="SimSun"/>
                <w:sz w:val="20"/>
                <w:szCs w:val="20"/>
                <w:lang w:eastAsia="zh-CN"/>
              </w:rPr>
            </w:pPr>
            <w:proofErr w:type="spellStart"/>
            <w:r w:rsidRPr="00F53923">
              <w:rPr>
                <w:sz w:val="20"/>
                <w:szCs w:val="20"/>
              </w:rPr>
              <w:t>Citas</w:t>
            </w:r>
            <w:proofErr w:type="spellEnd"/>
            <w:r w:rsidRPr="00F53923">
              <w:rPr>
                <w:sz w:val="20"/>
                <w:szCs w:val="20"/>
              </w:rPr>
              <w:t xml:space="preserve"> </w:t>
            </w:r>
            <w:proofErr w:type="spellStart"/>
            <w:r w:rsidRPr="00F53923">
              <w:rPr>
                <w:sz w:val="20"/>
                <w:szCs w:val="20"/>
              </w:rPr>
              <w:t>transportlīdzekļu</w:t>
            </w:r>
            <w:proofErr w:type="spellEnd"/>
            <w:r w:rsidRPr="00F53923">
              <w:rPr>
                <w:sz w:val="20"/>
                <w:szCs w:val="20"/>
              </w:rPr>
              <w:t xml:space="preserve"> </w:t>
            </w:r>
            <w:proofErr w:type="spellStart"/>
            <w:r w:rsidRPr="00F53923">
              <w:rPr>
                <w:sz w:val="20"/>
                <w:szCs w:val="20"/>
              </w:rPr>
              <w:t>ekspluatācijai</w:t>
            </w:r>
            <w:proofErr w:type="spellEnd"/>
            <w:r w:rsidRPr="00F53923">
              <w:rPr>
                <w:sz w:val="20"/>
                <w:szCs w:val="20"/>
              </w:rPr>
              <w:t xml:space="preserve"> un </w:t>
            </w:r>
            <w:proofErr w:type="spellStart"/>
            <w:r w:rsidRPr="00F53923">
              <w:rPr>
                <w:sz w:val="20"/>
                <w:szCs w:val="20"/>
              </w:rPr>
              <w:t>uzturēšanai</w:t>
            </w:r>
            <w:proofErr w:type="spellEnd"/>
            <w:r w:rsidRPr="00F53923">
              <w:rPr>
                <w:sz w:val="20"/>
                <w:szCs w:val="20"/>
              </w:rPr>
              <w:t xml:space="preserve"> </w:t>
            </w:r>
            <w:proofErr w:type="spellStart"/>
            <w:r w:rsidRPr="00F53923">
              <w:rPr>
                <w:sz w:val="20"/>
                <w:szCs w:val="20"/>
              </w:rPr>
              <w:lastRenderedPageBreak/>
              <w:t>nepieciešamas</w:t>
            </w:r>
            <w:proofErr w:type="spellEnd"/>
            <w:r w:rsidRPr="00F53923">
              <w:rPr>
                <w:sz w:val="20"/>
                <w:szCs w:val="20"/>
              </w:rPr>
              <w:t xml:space="preserve"> </w:t>
            </w:r>
            <w:proofErr w:type="spellStart"/>
            <w:r w:rsidRPr="00F53923">
              <w:rPr>
                <w:sz w:val="20"/>
                <w:szCs w:val="20"/>
              </w:rPr>
              <w:t>preces</w:t>
            </w:r>
            <w:proofErr w:type="spellEnd"/>
            <w:r w:rsidRPr="00F53923">
              <w:rPr>
                <w:sz w:val="20"/>
                <w:szCs w:val="20"/>
              </w:rPr>
              <w:t xml:space="preserve"> </w:t>
            </w:r>
          </w:p>
        </w:tc>
        <w:tc>
          <w:tcPr>
            <w:tcW w:w="2126" w:type="dxa"/>
            <w:shd w:val="clear" w:color="auto" w:fill="auto"/>
            <w:noWrap/>
            <w:vAlign w:val="center"/>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lastRenderedPageBreak/>
              <w:t>XXXXXXX</w:t>
            </w:r>
          </w:p>
        </w:tc>
        <w:tc>
          <w:tcPr>
            <w:tcW w:w="1701" w:type="dxa"/>
            <w:shd w:val="clear" w:color="auto" w:fill="auto"/>
            <w:noWrap/>
            <w:vAlign w:val="center"/>
          </w:tcPr>
          <w:p w:rsidR="00661C01" w:rsidRPr="00F53923" w:rsidRDefault="00661C01" w:rsidP="00786EE5">
            <w:pPr>
              <w:spacing w:after="120"/>
              <w:rPr>
                <w:rFonts w:eastAsia="SimSun"/>
                <w:sz w:val="20"/>
                <w:szCs w:val="20"/>
                <w:lang w:eastAsia="zh-CN"/>
              </w:rPr>
            </w:pPr>
            <w:r w:rsidRPr="00F53923">
              <w:rPr>
                <w:rFonts w:eastAsia="SimSun"/>
                <w:sz w:val="20"/>
                <w:szCs w:val="20"/>
                <w:lang w:eastAsia="zh-CN"/>
              </w:rPr>
              <w:t>10%</w:t>
            </w:r>
          </w:p>
        </w:tc>
        <w:tc>
          <w:tcPr>
            <w:tcW w:w="1843" w:type="dxa"/>
          </w:tcPr>
          <w:p w:rsidR="00661C01" w:rsidRPr="00F53923" w:rsidRDefault="00661C01" w:rsidP="00786EE5">
            <w:pPr>
              <w:spacing w:after="120"/>
              <w:rPr>
                <w:rFonts w:eastAsia="SimSun"/>
                <w:sz w:val="20"/>
                <w:szCs w:val="20"/>
                <w:lang w:eastAsia="zh-CN"/>
              </w:rPr>
            </w:pPr>
          </w:p>
          <w:p w:rsidR="00661C01" w:rsidRPr="00F53923" w:rsidRDefault="00661C01" w:rsidP="00786EE5">
            <w:pPr>
              <w:spacing w:after="120"/>
              <w:rPr>
                <w:rFonts w:eastAsia="SimSun"/>
                <w:sz w:val="20"/>
                <w:szCs w:val="20"/>
                <w:lang w:eastAsia="zh-CN"/>
              </w:rPr>
            </w:pPr>
            <w:r w:rsidRPr="00F53923">
              <w:rPr>
                <w:rFonts w:eastAsia="SimSun"/>
                <w:sz w:val="20"/>
                <w:szCs w:val="20"/>
                <w:lang w:eastAsia="zh-CN"/>
              </w:rPr>
              <w:lastRenderedPageBreak/>
              <w:t>XXXXXXXX</w:t>
            </w:r>
          </w:p>
        </w:tc>
      </w:tr>
      <w:tr w:rsidR="00661C01" w:rsidRPr="00F53923" w:rsidTr="00EF6A09">
        <w:trPr>
          <w:trHeight w:val="255"/>
        </w:trPr>
        <w:tc>
          <w:tcPr>
            <w:tcW w:w="8897" w:type="dxa"/>
            <w:gridSpan w:val="5"/>
            <w:shd w:val="clear" w:color="auto" w:fill="auto"/>
            <w:noWrap/>
            <w:vAlign w:val="bottom"/>
          </w:tcPr>
          <w:p w:rsidR="00661C01" w:rsidRPr="00F53923" w:rsidRDefault="00661C01" w:rsidP="00661C01">
            <w:pPr>
              <w:spacing w:after="120"/>
              <w:jc w:val="center"/>
              <w:rPr>
                <w:rFonts w:eastAsia="SimSun"/>
                <w:sz w:val="20"/>
                <w:szCs w:val="20"/>
                <w:lang w:eastAsia="zh-CN"/>
              </w:rPr>
            </w:pPr>
            <w:r w:rsidRPr="00076860">
              <w:rPr>
                <w:b/>
                <w:lang w:val="lv-LV"/>
              </w:rPr>
              <w:lastRenderedPageBreak/>
              <w:t>Akciju sabiedrība "VIRŠI-A"</w:t>
            </w:r>
          </w:p>
        </w:tc>
      </w:tr>
      <w:tr w:rsidR="00661C01" w:rsidRPr="00F53923" w:rsidTr="00786EE5">
        <w:trPr>
          <w:trHeight w:val="255"/>
        </w:trPr>
        <w:tc>
          <w:tcPr>
            <w:tcW w:w="675" w:type="dxa"/>
            <w:shd w:val="clear" w:color="auto" w:fill="auto"/>
            <w:noWrap/>
            <w:vAlign w:val="bottom"/>
          </w:tcPr>
          <w:p w:rsidR="00661C01" w:rsidRPr="00F53923" w:rsidRDefault="00661C01" w:rsidP="00661C01">
            <w:pPr>
              <w:spacing w:after="120"/>
              <w:jc w:val="center"/>
              <w:rPr>
                <w:rFonts w:eastAsia="SimSun"/>
                <w:sz w:val="20"/>
                <w:szCs w:val="20"/>
                <w:lang w:eastAsia="zh-CN"/>
              </w:rPr>
            </w:pPr>
            <w:r w:rsidRPr="00F53923">
              <w:rPr>
                <w:rFonts w:eastAsia="SimSun"/>
                <w:sz w:val="20"/>
                <w:szCs w:val="20"/>
                <w:lang w:eastAsia="zh-CN"/>
              </w:rPr>
              <w:t>1.</w:t>
            </w:r>
          </w:p>
        </w:tc>
        <w:tc>
          <w:tcPr>
            <w:tcW w:w="2552" w:type="dxa"/>
            <w:shd w:val="clear" w:color="auto" w:fill="auto"/>
            <w:noWrap/>
            <w:vAlign w:val="center"/>
          </w:tcPr>
          <w:p w:rsidR="00661C01" w:rsidRPr="00F53923" w:rsidRDefault="00661C01" w:rsidP="00661C01">
            <w:pPr>
              <w:spacing w:after="120"/>
              <w:rPr>
                <w:rFonts w:eastAsia="SimSun"/>
                <w:sz w:val="20"/>
                <w:szCs w:val="20"/>
                <w:lang w:eastAsia="zh-CN"/>
              </w:rPr>
            </w:pPr>
            <w:proofErr w:type="spellStart"/>
            <w:r w:rsidRPr="00F53923">
              <w:rPr>
                <w:sz w:val="20"/>
                <w:szCs w:val="20"/>
              </w:rPr>
              <w:t>Benzīns</w:t>
            </w:r>
            <w:proofErr w:type="spellEnd"/>
            <w:r w:rsidRPr="00F53923">
              <w:rPr>
                <w:sz w:val="20"/>
                <w:szCs w:val="20"/>
              </w:rPr>
              <w:t xml:space="preserve"> 95</w:t>
            </w:r>
          </w:p>
        </w:tc>
        <w:tc>
          <w:tcPr>
            <w:tcW w:w="2126" w:type="dxa"/>
            <w:shd w:val="clear" w:color="auto" w:fill="auto"/>
            <w:noWrap/>
            <w:vAlign w:val="center"/>
          </w:tcPr>
          <w:p w:rsidR="00661C01" w:rsidRPr="00F53923" w:rsidRDefault="00661C01" w:rsidP="00661C01">
            <w:pPr>
              <w:spacing w:after="120"/>
              <w:jc w:val="center"/>
              <w:rPr>
                <w:rFonts w:eastAsia="SimSun"/>
                <w:sz w:val="20"/>
                <w:szCs w:val="20"/>
                <w:lang w:eastAsia="zh-CN"/>
              </w:rPr>
            </w:pPr>
            <w:r>
              <w:rPr>
                <w:rFonts w:eastAsia="SimSun"/>
                <w:sz w:val="20"/>
                <w:szCs w:val="20"/>
                <w:lang w:eastAsia="zh-CN"/>
              </w:rPr>
              <w:t>0.762</w:t>
            </w:r>
          </w:p>
        </w:tc>
        <w:tc>
          <w:tcPr>
            <w:tcW w:w="1701" w:type="dxa"/>
            <w:shd w:val="clear" w:color="auto" w:fill="auto"/>
            <w:noWrap/>
            <w:vAlign w:val="center"/>
          </w:tcPr>
          <w:p w:rsidR="00661C01" w:rsidRPr="00F53923" w:rsidRDefault="00525593" w:rsidP="00525593">
            <w:pPr>
              <w:spacing w:after="120"/>
              <w:jc w:val="center"/>
              <w:rPr>
                <w:rFonts w:eastAsia="SimSun"/>
                <w:sz w:val="20"/>
                <w:szCs w:val="20"/>
                <w:lang w:eastAsia="zh-CN"/>
              </w:rPr>
            </w:pPr>
            <w:r>
              <w:rPr>
                <w:rFonts w:eastAsia="SimSun"/>
                <w:sz w:val="20"/>
                <w:szCs w:val="20"/>
                <w:lang w:eastAsia="zh-CN"/>
              </w:rPr>
              <w:t>0.029/0.413</w:t>
            </w:r>
          </w:p>
        </w:tc>
        <w:tc>
          <w:tcPr>
            <w:tcW w:w="1843" w:type="dxa"/>
          </w:tcPr>
          <w:p w:rsidR="00661C01" w:rsidRPr="00F53923" w:rsidRDefault="00525593" w:rsidP="00525593">
            <w:pPr>
              <w:spacing w:after="120"/>
              <w:jc w:val="center"/>
              <w:rPr>
                <w:rFonts w:eastAsia="SimSun"/>
                <w:sz w:val="20"/>
                <w:szCs w:val="20"/>
                <w:lang w:eastAsia="zh-CN"/>
              </w:rPr>
            </w:pPr>
            <w:r>
              <w:rPr>
                <w:rFonts w:eastAsia="SimSun"/>
                <w:sz w:val="20"/>
                <w:szCs w:val="20"/>
                <w:lang w:eastAsia="zh-CN"/>
              </w:rPr>
              <w:t>0,733</w:t>
            </w:r>
          </w:p>
        </w:tc>
      </w:tr>
      <w:tr w:rsidR="00661C01" w:rsidRPr="00F53923" w:rsidTr="002C103B">
        <w:trPr>
          <w:trHeight w:val="255"/>
        </w:trPr>
        <w:tc>
          <w:tcPr>
            <w:tcW w:w="675" w:type="dxa"/>
            <w:shd w:val="clear" w:color="auto" w:fill="auto"/>
            <w:noWrap/>
            <w:vAlign w:val="bottom"/>
          </w:tcPr>
          <w:p w:rsidR="00661C01" w:rsidRPr="00F53923" w:rsidRDefault="00661C01" w:rsidP="00661C01">
            <w:pPr>
              <w:spacing w:after="120"/>
              <w:jc w:val="center"/>
              <w:rPr>
                <w:rFonts w:eastAsia="SimSun"/>
                <w:sz w:val="20"/>
                <w:szCs w:val="20"/>
                <w:lang w:eastAsia="zh-CN"/>
              </w:rPr>
            </w:pPr>
            <w:r w:rsidRPr="00F53923">
              <w:rPr>
                <w:rFonts w:eastAsia="SimSun"/>
                <w:sz w:val="20"/>
                <w:szCs w:val="20"/>
                <w:lang w:eastAsia="zh-CN"/>
              </w:rPr>
              <w:t>2.</w:t>
            </w:r>
          </w:p>
        </w:tc>
        <w:tc>
          <w:tcPr>
            <w:tcW w:w="2552" w:type="dxa"/>
            <w:shd w:val="clear" w:color="auto" w:fill="auto"/>
            <w:noWrap/>
            <w:vAlign w:val="center"/>
          </w:tcPr>
          <w:p w:rsidR="00661C01" w:rsidRPr="00F53923" w:rsidRDefault="00661C01" w:rsidP="00661C01">
            <w:pPr>
              <w:spacing w:after="120"/>
              <w:rPr>
                <w:sz w:val="20"/>
                <w:szCs w:val="20"/>
              </w:rPr>
            </w:pPr>
            <w:proofErr w:type="spellStart"/>
            <w:r w:rsidRPr="00F53923">
              <w:rPr>
                <w:sz w:val="20"/>
                <w:szCs w:val="20"/>
              </w:rPr>
              <w:t>Benzīns</w:t>
            </w:r>
            <w:proofErr w:type="spellEnd"/>
            <w:r w:rsidRPr="00F53923">
              <w:rPr>
                <w:sz w:val="20"/>
                <w:szCs w:val="20"/>
              </w:rPr>
              <w:t xml:space="preserve"> 98</w:t>
            </w:r>
          </w:p>
        </w:tc>
        <w:tc>
          <w:tcPr>
            <w:tcW w:w="2126" w:type="dxa"/>
            <w:shd w:val="clear" w:color="auto" w:fill="auto"/>
            <w:noWrap/>
            <w:vAlign w:val="center"/>
          </w:tcPr>
          <w:p w:rsidR="00661C01" w:rsidRPr="00F53923" w:rsidRDefault="00661C01" w:rsidP="00661C01">
            <w:pPr>
              <w:spacing w:after="120"/>
              <w:jc w:val="center"/>
              <w:rPr>
                <w:rFonts w:eastAsia="SimSun"/>
                <w:sz w:val="20"/>
                <w:szCs w:val="20"/>
                <w:lang w:eastAsia="zh-CN"/>
              </w:rPr>
            </w:pPr>
            <w:r>
              <w:rPr>
                <w:rFonts w:eastAsia="SimSun"/>
                <w:sz w:val="20"/>
                <w:szCs w:val="20"/>
                <w:lang w:eastAsia="zh-CN"/>
              </w:rPr>
              <w:t>0.787</w:t>
            </w:r>
          </w:p>
        </w:tc>
        <w:tc>
          <w:tcPr>
            <w:tcW w:w="1701" w:type="dxa"/>
            <w:shd w:val="clear" w:color="auto" w:fill="auto"/>
            <w:noWrap/>
          </w:tcPr>
          <w:p w:rsidR="00661C01" w:rsidRPr="00F53923" w:rsidRDefault="00525593" w:rsidP="00525593">
            <w:pPr>
              <w:spacing w:after="120"/>
              <w:jc w:val="center"/>
              <w:rPr>
                <w:sz w:val="20"/>
                <w:szCs w:val="20"/>
              </w:rPr>
            </w:pPr>
            <w:r>
              <w:rPr>
                <w:rFonts w:eastAsia="SimSun"/>
                <w:sz w:val="20"/>
                <w:szCs w:val="20"/>
                <w:lang w:eastAsia="zh-CN"/>
              </w:rPr>
              <w:t>0.029/0.413</w:t>
            </w:r>
          </w:p>
        </w:tc>
        <w:tc>
          <w:tcPr>
            <w:tcW w:w="1843" w:type="dxa"/>
          </w:tcPr>
          <w:p w:rsidR="00661C01" w:rsidRPr="00F53923" w:rsidRDefault="00525593" w:rsidP="00525593">
            <w:pPr>
              <w:spacing w:after="120"/>
              <w:jc w:val="center"/>
              <w:rPr>
                <w:rFonts w:eastAsia="SimSun"/>
                <w:sz w:val="20"/>
                <w:szCs w:val="20"/>
                <w:lang w:eastAsia="zh-CN"/>
              </w:rPr>
            </w:pPr>
            <w:r>
              <w:rPr>
                <w:rFonts w:eastAsia="SimSun"/>
                <w:sz w:val="20"/>
                <w:szCs w:val="20"/>
                <w:lang w:eastAsia="zh-CN"/>
              </w:rPr>
              <w:t>0,758</w:t>
            </w:r>
          </w:p>
        </w:tc>
      </w:tr>
      <w:tr w:rsidR="00661C01" w:rsidRPr="00F53923" w:rsidTr="002C103B">
        <w:trPr>
          <w:trHeight w:val="255"/>
        </w:trPr>
        <w:tc>
          <w:tcPr>
            <w:tcW w:w="675" w:type="dxa"/>
            <w:shd w:val="clear" w:color="auto" w:fill="auto"/>
            <w:noWrap/>
            <w:vAlign w:val="bottom"/>
          </w:tcPr>
          <w:p w:rsidR="00661C01" w:rsidRPr="00F53923" w:rsidRDefault="00661C01" w:rsidP="00661C01">
            <w:pPr>
              <w:spacing w:after="120"/>
              <w:jc w:val="center"/>
              <w:rPr>
                <w:rFonts w:eastAsia="SimSun"/>
                <w:sz w:val="20"/>
                <w:szCs w:val="20"/>
                <w:lang w:eastAsia="zh-CN"/>
              </w:rPr>
            </w:pPr>
            <w:r w:rsidRPr="00F53923">
              <w:rPr>
                <w:rFonts w:eastAsia="SimSun"/>
                <w:sz w:val="20"/>
                <w:szCs w:val="20"/>
                <w:lang w:eastAsia="zh-CN"/>
              </w:rPr>
              <w:t>3.</w:t>
            </w:r>
          </w:p>
        </w:tc>
        <w:tc>
          <w:tcPr>
            <w:tcW w:w="2552" w:type="dxa"/>
            <w:shd w:val="clear" w:color="auto" w:fill="auto"/>
            <w:noWrap/>
            <w:vAlign w:val="center"/>
          </w:tcPr>
          <w:p w:rsidR="00661C01" w:rsidRPr="00F53923" w:rsidRDefault="00661C01" w:rsidP="00661C01">
            <w:pPr>
              <w:spacing w:after="120"/>
              <w:rPr>
                <w:rFonts w:eastAsia="SimSun"/>
                <w:sz w:val="20"/>
                <w:szCs w:val="20"/>
                <w:lang w:eastAsia="zh-CN"/>
              </w:rPr>
            </w:pPr>
            <w:proofErr w:type="spellStart"/>
            <w:r w:rsidRPr="00F53923">
              <w:rPr>
                <w:rFonts w:eastAsia="SimSun"/>
                <w:sz w:val="20"/>
                <w:szCs w:val="20"/>
                <w:lang w:eastAsia="zh-CN"/>
              </w:rPr>
              <w:t>Dīzeļdegviela</w:t>
            </w:r>
            <w:proofErr w:type="spellEnd"/>
          </w:p>
        </w:tc>
        <w:tc>
          <w:tcPr>
            <w:tcW w:w="2126" w:type="dxa"/>
            <w:shd w:val="clear" w:color="auto" w:fill="auto"/>
            <w:noWrap/>
            <w:vAlign w:val="center"/>
          </w:tcPr>
          <w:p w:rsidR="00661C01" w:rsidRPr="00F53923" w:rsidRDefault="00661C01" w:rsidP="00661C01">
            <w:pPr>
              <w:spacing w:after="120"/>
              <w:jc w:val="center"/>
              <w:rPr>
                <w:rFonts w:eastAsia="SimSun"/>
                <w:sz w:val="20"/>
                <w:szCs w:val="20"/>
                <w:lang w:eastAsia="zh-CN"/>
              </w:rPr>
            </w:pPr>
            <w:r>
              <w:rPr>
                <w:rFonts w:eastAsia="SimSun"/>
                <w:sz w:val="20"/>
                <w:szCs w:val="20"/>
                <w:lang w:eastAsia="zh-CN"/>
              </w:rPr>
              <w:t>0.741</w:t>
            </w:r>
          </w:p>
        </w:tc>
        <w:tc>
          <w:tcPr>
            <w:tcW w:w="1701" w:type="dxa"/>
            <w:shd w:val="clear" w:color="auto" w:fill="auto"/>
            <w:noWrap/>
          </w:tcPr>
          <w:p w:rsidR="00661C01" w:rsidRPr="00F53923" w:rsidRDefault="00525593" w:rsidP="00525593">
            <w:pPr>
              <w:spacing w:after="120"/>
              <w:jc w:val="center"/>
              <w:rPr>
                <w:sz w:val="20"/>
                <w:szCs w:val="20"/>
              </w:rPr>
            </w:pPr>
            <w:r>
              <w:rPr>
                <w:rFonts w:eastAsia="SimSun"/>
                <w:sz w:val="20"/>
                <w:szCs w:val="20"/>
                <w:lang w:eastAsia="zh-CN"/>
              </w:rPr>
              <w:t>0.029/0.413</w:t>
            </w:r>
          </w:p>
        </w:tc>
        <w:tc>
          <w:tcPr>
            <w:tcW w:w="1843" w:type="dxa"/>
          </w:tcPr>
          <w:p w:rsidR="00661C01" w:rsidRPr="00F53923" w:rsidRDefault="00525593" w:rsidP="00525593">
            <w:pPr>
              <w:spacing w:after="120"/>
              <w:jc w:val="center"/>
              <w:rPr>
                <w:rFonts w:eastAsia="SimSun"/>
                <w:sz w:val="20"/>
                <w:szCs w:val="20"/>
                <w:lang w:eastAsia="zh-CN"/>
              </w:rPr>
            </w:pPr>
            <w:r>
              <w:rPr>
                <w:rFonts w:eastAsia="SimSun"/>
                <w:sz w:val="20"/>
                <w:szCs w:val="20"/>
                <w:lang w:eastAsia="zh-CN"/>
              </w:rPr>
              <w:t>0,712</w:t>
            </w:r>
          </w:p>
        </w:tc>
      </w:tr>
      <w:tr w:rsidR="00661C01" w:rsidRPr="00F53923" w:rsidTr="00786EE5">
        <w:trPr>
          <w:trHeight w:val="255"/>
        </w:trPr>
        <w:tc>
          <w:tcPr>
            <w:tcW w:w="675" w:type="dxa"/>
            <w:shd w:val="clear" w:color="auto" w:fill="auto"/>
            <w:noWrap/>
            <w:vAlign w:val="bottom"/>
          </w:tcPr>
          <w:p w:rsidR="00661C01" w:rsidRPr="00F53923" w:rsidRDefault="00661C01" w:rsidP="00661C01">
            <w:pPr>
              <w:spacing w:after="120"/>
              <w:rPr>
                <w:rFonts w:eastAsia="SimSun"/>
                <w:sz w:val="20"/>
                <w:szCs w:val="20"/>
                <w:lang w:eastAsia="zh-CN"/>
              </w:rPr>
            </w:pPr>
            <w:r w:rsidRPr="00F53923">
              <w:rPr>
                <w:rFonts w:eastAsia="SimSun"/>
                <w:sz w:val="20"/>
                <w:szCs w:val="20"/>
                <w:lang w:eastAsia="zh-CN"/>
              </w:rPr>
              <w:t>4.</w:t>
            </w:r>
          </w:p>
        </w:tc>
        <w:tc>
          <w:tcPr>
            <w:tcW w:w="2552" w:type="dxa"/>
            <w:shd w:val="clear" w:color="auto" w:fill="auto"/>
            <w:noWrap/>
            <w:vAlign w:val="center"/>
          </w:tcPr>
          <w:p w:rsidR="00661C01" w:rsidRPr="00F53923" w:rsidRDefault="00661C01" w:rsidP="00661C01">
            <w:pPr>
              <w:spacing w:after="120"/>
              <w:rPr>
                <w:rFonts w:eastAsia="SimSun"/>
                <w:sz w:val="20"/>
                <w:szCs w:val="20"/>
                <w:lang w:eastAsia="zh-CN"/>
              </w:rPr>
            </w:pPr>
            <w:proofErr w:type="spellStart"/>
            <w:r w:rsidRPr="00F53923">
              <w:rPr>
                <w:sz w:val="20"/>
                <w:szCs w:val="20"/>
              </w:rPr>
              <w:t>Citas</w:t>
            </w:r>
            <w:proofErr w:type="spellEnd"/>
            <w:r w:rsidRPr="00F53923">
              <w:rPr>
                <w:sz w:val="20"/>
                <w:szCs w:val="20"/>
              </w:rPr>
              <w:t xml:space="preserve"> </w:t>
            </w:r>
            <w:proofErr w:type="spellStart"/>
            <w:r w:rsidRPr="00F53923">
              <w:rPr>
                <w:sz w:val="20"/>
                <w:szCs w:val="20"/>
              </w:rPr>
              <w:t>transportlīdzekļu</w:t>
            </w:r>
            <w:proofErr w:type="spellEnd"/>
            <w:r w:rsidRPr="00F53923">
              <w:rPr>
                <w:sz w:val="20"/>
                <w:szCs w:val="20"/>
              </w:rPr>
              <w:t xml:space="preserve"> </w:t>
            </w:r>
            <w:proofErr w:type="spellStart"/>
            <w:r w:rsidRPr="00F53923">
              <w:rPr>
                <w:sz w:val="20"/>
                <w:szCs w:val="20"/>
              </w:rPr>
              <w:t>ekspluatācijai</w:t>
            </w:r>
            <w:proofErr w:type="spellEnd"/>
            <w:r w:rsidRPr="00F53923">
              <w:rPr>
                <w:sz w:val="20"/>
                <w:szCs w:val="20"/>
              </w:rPr>
              <w:t xml:space="preserve"> un </w:t>
            </w:r>
            <w:proofErr w:type="spellStart"/>
            <w:r w:rsidRPr="00F53923">
              <w:rPr>
                <w:sz w:val="20"/>
                <w:szCs w:val="20"/>
              </w:rPr>
              <w:t>uzturēšanai</w:t>
            </w:r>
            <w:proofErr w:type="spellEnd"/>
            <w:r w:rsidRPr="00F53923">
              <w:rPr>
                <w:sz w:val="20"/>
                <w:szCs w:val="20"/>
              </w:rPr>
              <w:t xml:space="preserve"> </w:t>
            </w:r>
            <w:proofErr w:type="spellStart"/>
            <w:r w:rsidRPr="00F53923">
              <w:rPr>
                <w:sz w:val="20"/>
                <w:szCs w:val="20"/>
              </w:rPr>
              <w:t>nepieciešamas</w:t>
            </w:r>
            <w:proofErr w:type="spellEnd"/>
            <w:r w:rsidRPr="00F53923">
              <w:rPr>
                <w:sz w:val="20"/>
                <w:szCs w:val="20"/>
              </w:rPr>
              <w:t xml:space="preserve"> </w:t>
            </w:r>
            <w:proofErr w:type="spellStart"/>
            <w:r w:rsidRPr="00F53923">
              <w:rPr>
                <w:sz w:val="20"/>
                <w:szCs w:val="20"/>
              </w:rPr>
              <w:t>preces</w:t>
            </w:r>
            <w:proofErr w:type="spellEnd"/>
            <w:r w:rsidRPr="00F53923">
              <w:rPr>
                <w:sz w:val="20"/>
                <w:szCs w:val="20"/>
              </w:rPr>
              <w:t xml:space="preserve"> </w:t>
            </w:r>
          </w:p>
        </w:tc>
        <w:tc>
          <w:tcPr>
            <w:tcW w:w="2126" w:type="dxa"/>
            <w:shd w:val="clear" w:color="auto" w:fill="auto"/>
            <w:noWrap/>
            <w:vAlign w:val="center"/>
          </w:tcPr>
          <w:p w:rsidR="00661C01" w:rsidRPr="00F53923" w:rsidRDefault="00661C01" w:rsidP="00661C01">
            <w:pPr>
              <w:spacing w:after="120"/>
              <w:rPr>
                <w:rFonts w:eastAsia="SimSun"/>
                <w:sz w:val="20"/>
                <w:szCs w:val="20"/>
                <w:lang w:eastAsia="zh-CN"/>
              </w:rPr>
            </w:pPr>
            <w:r w:rsidRPr="00F53923">
              <w:rPr>
                <w:rFonts w:eastAsia="SimSun"/>
                <w:sz w:val="20"/>
                <w:szCs w:val="20"/>
                <w:lang w:eastAsia="zh-CN"/>
              </w:rPr>
              <w:t>XXXXXXX</w:t>
            </w:r>
          </w:p>
        </w:tc>
        <w:tc>
          <w:tcPr>
            <w:tcW w:w="1701" w:type="dxa"/>
            <w:shd w:val="clear" w:color="auto" w:fill="auto"/>
            <w:noWrap/>
            <w:vAlign w:val="center"/>
          </w:tcPr>
          <w:p w:rsidR="00661C01" w:rsidRPr="00F53923" w:rsidRDefault="00525593" w:rsidP="00525593">
            <w:pPr>
              <w:spacing w:after="120"/>
              <w:jc w:val="center"/>
              <w:rPr>
                <w:rFonts w:eastAsia="SimSun"/>
                <w:sz w:val="20"/>
                <w:szCs w:val="20"/>
                <w:lang w:eastAsia="zh-CN"/>
              </w:rPr>
            </w:pPr>
            <w:r>
              <w:rPr>
                <w:rFonts w:eastAsia="SimSun"/>
                <w:sz w:val="20"/>
                <w:szCs w:val="20"/>
                <w:lang w:eastAsia="zh-CN"/>
              </w:rPr>
              <w:t>10%</w:t>
            </w:r>
          </w:p>
        </w:tc>
        <w:tc>
          <w:tcPr>
            <w:tcW w:w="1843" w:type="dxa"/>
          </w:tcPr>
          <w:p w:rsidR="00661C01" w:rsidRPr="00F53923" w:rsidRDefault="00661C01" w:rsidP="00661C01">
            <w:pPr>
              <w:spacing w:after="120"/>
              <w:rPr>
                <w:rFonts w:eastAsia="SimSun"/>
                <w:sz w:val="20"/>
                <w:szCs w:val="20"/>
                <w:lang w:eastAsia="zh-CN"/>
              </w:rPr>
            </w:pPr>
          </w:p>
          <w:p w:rsidR="00661C01" w:rsidRPr="00F53923" w:rsidRDefault="00661C01" w:rsidP="00661C01">
            <w:pPr>
              <w:spacing w:after="120"/>
              <w:rPr>
                <w:rFonts w:eastAsia="SimSun"/>
                <w:sz w:val="20"/>
                <w:szCs w:val="20"/>
                <w:lang w:eastAsia="zh-CN"/>
              </w:rPr>
            </w:pPr>
            <w:r w:rsidRPr="00F53923">
              <w:rPr>
                <w:rFonts w:eastAsia="SimSun"/>
                <w:sz w:val="20"/>
                <w:szCs w:val="20"/>
                <w:lang w:eastAsia="zh-CN"/>
              </w:rPr>
              <w:t>XXXXXXXX</w:t>
            </w:r>
          </w:p>
        </w:tc>
      </w:tr>
    </w:tbl>
    <w:p w:rsidR="00BC2894" w:rsidRDefault="00BC2894" w:rsidP="00BC2894">
      <w:pPr>
        <w:jc w:val="both"/>
        <w:rPr>
          <w:lang w:val="lv-LV"/>
        </w:rPr>
      </w:pPr>
    </w:p>
    <w:p w:rsidR="00BC2894" w:rsidRPr="00B01486" w:rsidRDefault="00BC2894" w:rsidP="00BC2894">
      <w:pPr>
        <w:jc w:val="both"/>
        <w:rPr>
          <w:lang w:val="lv-LV"/>
        </w:rPr>
      </w:pPr>
      <w:r>
        <w:rPr>
          <w:lang w:val="lv-LV"/>
        </w:rPr>
        <w:t xml:space="preserve">Iepirkumu komisija nolēma </w:t>
      </w:r>
      <w:r w:rsidRPr="00B01486">
        <w:rPr>
          <w:lang w:val="lv-LV"/>
        </w:rPr>
        <w:t>noraidīt Akciju sabiedrības "VIRŠI-A" piedāvājumu un izslēgt to no tālākas vērtēšanas, jo Akciju sabiedrības "VIRŠI-A" piedāvājums neatbilst tehniskās specifikācijas 13.un 14.punktu prasībām: netiek nodrošināta DUS pakalpojumi un norēķini 24 stundas diennaktī Valmierā, Madonā un Gulbenē, kā arī nav iesniegta informācija par Akciju sabiedrības "VIRŠI-A" DUS pakalpojumu pieejamību un izsniegto karšu norēķinu iespējām citās Eiropas Savienības un Eiropas ekonomiskās zonas valstīs.</w:t>
      </w:r>
    </w:p>
    <w:p w:rsidR="00BC2894" w:rsidRPr="000B2EDE" w:rsidRDefault="00BC2894" w:rsidP="00BC2894">
      <w:pPr>
        <w:spacing w:before="240"/>
        <w:jc w:val="both"/>
        <w:rPr>
          <w:lang w:val="lv-LV"/>
        </w:rPr>
      </w:pPr>
      <w:r>
        <w:rPr>
          <w:lang w:val="lv-LV"/>
        </w:rPr>
        <w:t>S</w:t>
      </w:r>
      <w:r w:rsidRPr="00B01486">
        <w:rPr>
          <w:lang w:val="lv-LV"/>
        </w:rPr>
        <w:t xml:space="preserve">abiedrības ar ierobežotu atbildību "Statoil </w:t>
      </w:r>
      <w:proofErr w:type="spellStart"/>
      <w:r w:rsidRPr="00B01486">
        <w:rPr>
          <w:lang w:val="lv-LV"/>
        </w:rPr>
        <w:t>Fuel</w:t>
      </w:r>
      <w:proofErr w:type="spellEnd"/>
      <w:r w:rsidRPr="00B01486">
        <w:rPr>
          <w:lang w:val="lv-LV"/>
        </w:rPr>
        <w:t xml:space="preserve"> &amp; </w:t>
      </w:r>
      <w:proofErr w:type="spellStart"/>
      <w:r w:rsidRPr="00B01486">
        <w:rPr>
          <w:lang w:val="lv-LV"/>
        </w:rPr>
        <w:t>Retail</w:t>
      </w:r>
      <w:proofErr w:type="spellEnd"/>
      <w:r w:rsidRPr="00B01486">
        <w:rPr>
          <w:lang w:val="lv-LV"/>
        </w:rPr>
        <w:t xml:space="preserve"> </w:t>
      </w:r>
      <w:proofErr w:type="spellStart"/>
      <w:r w:rsidRPr="00B01486">
        <w:rPr>
          <w:lang w:val="lv-LV"/>
        </w:rPr>
        <w:t>Latvia</w:t>
      </w:r>
      <w:proofErr w:type="spellEnd"/>
      <w:r w:rsidRPr="00B01486">
        <w:rPr>
          <w:lang w:val="lv-LV"/>
        </w:rPr>
        <w:t>"</w:t>
      </w:r>
      <w:r>
        <w:rPr>
          <w:lang w:val="lv-LV"/>
        </w:rPr>
        <w:t xml:space="preserve"> piedāvājums ir atzīts </w:t>
      </w:r>
      <w:r w:rsidRPr="000B2EDE">
        <w:rPr>
          <w:lang w:val="lv-LV"/>
        </w:rPr>
        <w:t xml:space="preserve">par iepirkuma Nolikuma </w:t>
      </w:r>
      <w:r>
        <w:rPr>
          <w:lang w:val="lv-LV"/>
        </w:rPr>
        <w:t>prasībām atbilstošu</w:t>
      </w:r>
      <w:r w:rsidRPr="000B2EDE">
        <w:rPr>
          <w:lang w:val="lv-LV"/>
        </w:rPr>
        <w:t xml:space="preserve">. </w:t>
      </w:r>
    </w:p>
    <w:p w:rsidR="00BC2894" w:rsidRDefault="00BC2894" w:rsidP="00BC2894">
      <w:pPr>
        <w:pStyle w:val="Default"/>
        <w:jc w:val="both"/>
        <w:rPr>
          <w:color w:val="auto"/>
        </w:rPr>
      </w:pPr>
    </w:p>
    <w:p w:rsidR="00BC2894" w:rsidRPr="00B01486" w:rsidRDefault="00BC2894" w:rsidP="00BC2894">
      <w:pPr>
        <w:jc w:val="both"/>
        <w:rPr>
          <w:lang w:val="lv-LV"/>
        </w:rPr>
      </w:pPr>
      <w:r w:rsidRPr="00024A68">
        <w:rPr>
          <w:lang w:val="lv-LV"/>
        </w:rPr>
        <w:t>Pamatojoties uz iepriekš minēto, Vidzemes plānošan</w:t>
      </w:r>
      <w:r>
        <w:rPr>
          <w:lang w:val="lv-LV"/>
        </w:rPr>
        <w:t>as reģiona Iepirkumu komisija 16.12</w:t>
      </w:r>
      <w:r w:rsidRPr="00024A68">
        <w:rPr>
          <w:lang w:val="lv-LV"/>
        </w:rPr>
        <w:t xml:space="preserve">.2013. pieņēma lēmumu </w:t>
      </w:r>
      <w:r>
        <w:rPr>
          <w:lang w:val="lv-LV"/>
        </w:rPr>
        <w:t>atzīt par uzvarētāju, kuram piešķiramas līguma slēgšanas ties</w:t>
      </w:r>
      <w:r w:rsidRPr="00024A68">
        <w:rPr>
          <w:lang w:val="lv-LV"/>
        </w:rPr>
        <w:t xml:space="preserve">ības </w:t>
      </w:r>
      <w:r>
        <w:rPr>
          <w:lang w:val="lv-LV"/>
        </w:rPr>
        <w:t>iepirkumā</w:t>
      </w:r>
      <w:r w:rsidRPr="00024A68">
        <w:rPr>
          <w:lang w:val="lv-LV"/>
        </w:rPr>
        <w:t xml:space="preserve"> Nr. VPR/2013/</w:t>
      </w:r>
      <w:r>
        <w:rPr>
          <w:lang w:val="lv-LV"/>
        </w:rPr>
        <w:t>30</w:t>
      </w:r>
      <w:r w:rsidRPr="00024A68">
        <w:rPr>
          <w:lang w:val="lv-LV"/>
        </w:rPr>
        <w:t xml:space="preserve"> sabiedrību ar ierobežotu atbildību </w:t>
      </w:r>
      <w:r w:rsidRPr="00B01486">
        <w:rPr>
          <w:lang w:val="lv-LV"/>
        </w:rPr>
        <w:t xml:space="preserve">"Statoil </w:t>
      </w:r>
      <w:proofErr w:type="spellStart"/>
      <w:r w:rsidRPr="00B01486">
        <w:rPr>
          <w:lang w:val="lv-LV"/>
        </w:rPr>
        <w:t>Fuel</w:t>
      </w:r>
      <w:proofErr w:type="spellEnd"/>
      <w:r w:rsidRPr="00B01486">
        <w:rPr>
          <w:lang w:val="lv-LV"/>
        </w:rPr>
        <w:t xml:space="preserve"> &amp; </w:t>
      </w:r>
      <w:proofErr w:type="spellStart"/>
      <w:r w:rsidRPr="00B01486">
        <w:rPr>
          <w:lang w:val="lv-LV"/>
        </w:rPr>
        <w:t>Retail</w:t>
      </w:r>
      <w:proofErr w:type="spellEnd"/>
      <w:r w:rsidRPr="00B01486">
        <w:rPr>
          <w:lang w:val="lv-LV"/>
        </w:rPr>
        <w:t xml:space="preserve"> </w:t>
      </w:r>
      <w:proofErr w:type="spellStart"/>
      <w:r w:rsidRPr="00B01486">
        <w:rPr>
          <w:lang w:val="lv-LV"/>
        </w:rPr>
        <w:t>Latvia</w:t>
      </w:r>
      <w:proofErr w:type="spellEnd"/>
      <w:r w:rsidRPr="00B01486">
        <w:rPr>
          <w:lang w:val="lv-LV"/>
        </w:rPr>
        <w:t>"</w:t>
      </w:r>
      <w:r w:rsidRPr="00024A68">
        <w:rPr>
          <w:lang w:val="lv-LV"/>
        </w:rPr>
        <w:t xml:space="preserve">, </w:t>
      </w:r>
      <w:r w:rsidRPr="00B01486">
        <w:rPr>
          <w:lang w:val="lv-LV"/>
        </w:rPr>
        <w:t>40003064094, juridiskā adrese: Duntes iela 6, Rīga, LV-1013</w:t>
      </w:r>
      <w:r w:rsidRPr="00024A68">
        <w:rPr>
          <w:lang w:val="lv-LV"/>
        </w:rPr>
        <w:t xml:space="preserve">, </w:t>
      </w:r>
      <w:r>
        <w:rPr>
          <w:lang w:val="lv-LV"/>
        </w:rPr>
        <w:t>līguma summa</w:t>
      </w:r>
      <w:r w:rsidRPr="00024A68">
        <w:rPr>
          <w:lang w:val="lv-LV"/>
        </w:rPr>
        <w:t xml:space="preserve"> </w:t>
      </w:r>
      <w:r>
        <w:rPr>
          <w:lang w:val="lv-LV"/>
        </w:rPr>
        <w:t>LVL 29 999</w:t>
      </w:r>
      <w:r w:rsidRPr="00412A4E">
        <w:rPr>
          <w:lang w:val="lv-LV"/>
        </w:rPr>
        <w:t xml:space="preserve"> LVL</w:t>
      </w:r>
      <w:r>
        <w:rPr>
          <w:lang w:val="lv-LV"/>
        </w:rPr>
        <w:t xml:space="preserve"> (bez PVN), piemērojamā atlaide degvielai 2,9%, citām</w:t>
      </w:r>
      <w:r w:rsidRPr="00B01486">
        <w:rPr>
          <w:lang w:val="lv-LV"/>
        </w:rPr>
        <w:t xml:space="preserve"> transportlīdzekļu ekspluatācijai</w:t>
      </w:r>
      <w:r>
        <w:rPr>
          <w:lang w:val="lv-LV"/>
        </w:rPr>
        <w:t xml:space="preserve"> un uzturēšanai nepieciešamām</w:t>
      </w:r>
      <w:r w:rsidRPr="00B01486">
        <w:rPr>
          <w:lang w:val="lv-LV"/>
        </w:rPr>
        <w:t xml:space="preserve"> pre</w:t>
      </w:r>
      <w:r>
        <w:rPr>
          <w:lang w:val="lv-LV"/>
        </w:rPr>
        <w:t>cēm- 10%.</w:t>
      </w:r>
    </w:p>
    <w:p w:rsidR="00BC2894" w:rsidRPr="00B01486" w:rsidRDefault="00BC2894" w:rsidP="00BC2894">
      <w:pPr>
        <w:pStyle w:val="Default"/>
        <w:jc w:val="both"/>
        <w:rPr>
          <w:rStyle w:val="apple-style-span"/>
        </w:rPr>
      </w:pPr>
    </w:p>
    <w:p w:rsidR="00BC2894" w:rsidRDefault="00BC2894" w:rsidP="00BC2894">
      <w:pPr>
        <w:pStyle w:val="Default"/>
        <w:jc w:val="both"/>
      </w:pPr>
      <w:r>
        <w:rPr>
          <w:rStyle w:val="apple-style-span"/>
          <w:i/>
          <w:shd w:val="clear" w:color="auto" w:fill="FFFFFF"/>
        </w:rPr>
        <w:t>Saskaņā ar Publisko iepirkumu likuma 8</w:t>
      </w:r>
      <w:r>
        <w:rPr>
          <w:rStyle w:val="apple-style-span"/>
          <w:i/>
          <w:shd w:val="clear" w:color="auto" w:fill="FFFFFF"/>
          <w:vertAlign w:val="superscript"/>
        </w:rPr>
        <w:t>1</w:t>
      </w:r>
      <w:r>
        <w:rPr>
          <w:rStyle w:val="apple-style-span"/>
          <w:i/>
          <w:shd w:val="clear" w:color="auto" w:fill="FFFFFF"/>
        </w:rPr>
        <w:t>. panta trīspadsmito daļu „</w:t>
      </w:r>
      <w:r>
        <w:rPr>
          <w:i/>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BC2894" w:rsidRDefault="00BC2894" w:rsidP="00BC2894">
      <w:pPr>
        <w:pStyle w:val="Default"/>
        <w:ind w:firstLine="720"/>
        <w:jc w:val="both"/>
      </w:pPr>
    </w:p>
    <w:p w:rsidR="00BC2894" w:rsidRDefault="00BC2894" w:rsidP="00BC2894">
      <w:pPr>
        <w:pStyle w:val="Default"/>
        <w:jc w:val="both"/>
      </w:pPr>
    </w:p>
    <w:p w:rsidR="00BC2894" w:rsidRDefault="00BC2894" w:rsidP="00BC2894">
      <w:pPr>
        <w:pStyle w:val="Default"/>
        <w:jc w:val="both"/>
      </w:pPr>
    </w:p>
    <w:p w:rsidR="00BC2894" w:rsidRDefault="00BC2894" w:rsidP="00BC2894">
      <w:pPr>
        <w:pStyle w:val="Default"/>
        <w:jc w:val="both"/>
      </w:pPr>
      <w:r>
        <w:tab/>
        <w:t xml:space="preserve">                                                </w:t>
      </w:r>
    </w:p>
    <w:p w:rsidR="00BC2894" w:rsidRDefault="00BC2894" w:rsidP="00BC2894">
      <w:pPr>
        <w:spacing w:after="200" w:line="276" w:lineRule="auto"/>
        <w:rPr>
          <w:b/>
          <w:i/>
          <w:lang w:val="lv-LV"/>
        </w:rPr>
      </w:pPr>
    </w:p>
    <w:p w:rsidR="00707D2B" w:rsidRDefault="00707D2B"/>
    <w:sectPr w:rsidR="00707D2B" w:rsidSect="00707D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894"/>
    <w:rsid w:val="000871F2"/>
    <w:rsid w:val="00525593"/>
    <w:rsid w:val="00661C01"/>
    <w:rsid w:val="00707D2B"/>
    <w:rsid w:val="00BC289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4"/>
    <w:pPr>
      <w:spacing w:after="0" w:line="240" w:lineRule="auto"/>
    </w:pPr>
    <w:rPr>
      <w:rFonts w:eastAsia="Calibri"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C2894"/>
    <w:rPr>
      <w:rFonts w:ascii="Times New Roman" w:hAnsi="Times New Roman" w:cs="Times New Roman" w:hint="default"/>
      <w:color w:val="0000FF"/>
      <w:u w:val="single"/>
    </w:rPr>
  </w:style>
  <w:style w:type="paragraph" w:styleId="Header">
    <w:name w:val="header"/>
    <w:basedOn w:val="Normal"/>
    <w:link w:val="HeaderChar"/>
    <w:semiHidden/>
    <w:unhideWhenUsed/>
    <w:rsid w:val="00BC2894"/>
    <w:pPr>
      <w:tabs>
        <w:tab w:val="center" w:pos="4153"/>
        <w:tab w:val="right" w:pos="8306"/>
      </w:tabs>
    </w:pPr>
    <w:rPr>
      <w:lang w:val="lv-LV" w:eastAsia="lv-LV"/>
    </w:rPr>
  </w:style>
  <w:style w:type="character" w:customStyle="1" w:styleId="HeaderChar">
    <w:name w:val="Header Char"/>
    <w:basedOn w:val="DefaultParagraphFont"/>
    <w:link w:val="Header"/>
    <w:semiHidden/>
    <w:rsid w:val="00BC2894"/>
    <w:rPr>
      <w:rFonts w:eastAsia="Calibri" w:cs="Times New Roman"/>
      <w:color w:val="auto"/>
      <w:szCs w:val="24"/>
      <w:lang w:eastAsia="lv-LV"/>
    </w:rPr>
  </w:style>
  <w:style w:type="paragraph" w:customStyle="1" w:styleId="Default">
    <w:name w:val="Default"/>
    <w:uiPriority w:val="99"/>
    <w:rsid w:val="00BC2894"/>
    <w:pPr>
      <w:autoSpaceDE w:val="0"/>
      <w:autoSpaceDN w:val="0"/>
      <w:adjustRightInd w:val="0"/>
      <w:spacing w:after="0" w:line="240" w:lineRule="auto"/>
    </w:pPr>
    <w:rPr>
      <w:rFonts w:eastAsia="Times New Roman" w:cs="Times New Roman"/>
      <w:szCs w:val="24"/>
    </w:rPr>
  </w:style>
  <w:style w:type="character" w:customStyle="1" w:styleId="apple-style-span">
    <w:name w:val="apple-style-span"/>
    <w:basedOn w:val="DefaultParagraphFont"/>
    <w:rsid w:val="00BC289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dzeme@vidzeme.lv" TargetMode="External"/><Relationship Id="rId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2396</Words>
  <Characters>1366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1</cp:revision>
  <dcterms:created xsi:type="dcterms:W3CDTF">2013-12-17T06:47:00Z</dcterms:created>
  <dcterms:modified xsi:type="dcterms:W3CDTF">2013-12-17T07:10:00Z</dcterms:modified>
</cp:coreProperties>
</file>