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B72" w:rsidRDefault="00B54AF8">
      <w:pPr>
        <w:pStyle w:val="Standard"/>
      </w:pPr>
      <w:r>
        <w:rPr>
          <w:rFonts w:eastAsia="Calibri"/>
          <w:noProof/>
          <w:szCs w:val="22"/>
          <w:lang w:val="lv-LV" w:eastAsia="lv-LV" w:bidi="ar-SA"/>
        </w:rPr>
        <w:drawing>
          <wp:anchor distT="0" distB="0" distL="114300" distR="114300" simplePos="0" relativeHeight="251659264" behindDoc="1" locked="0" layoutInCell="1" allowOverlap="1">
            <wp:simplePos x="0" y="0"/>
            <wp:positionH relativeFrom="column">
              <wp:posOffset>4291965</wp:posOffset>
            </wp:positionH>
            <wp:positionV relativeFrom="paragraph">
              <wp:posOffset>-59692</wp:posOffset>
            </wp:positionV>
            <wp:extent cx="1628775" cy="10287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1628775" cy="1028700"/>
                    </a:xfrm>
                    <a:prstGeom prst="rect">
                      <a:avLst/>
                    </a:prstGeom>
                    <a:noFill/>
                    <a:ln>
                      <a:noFill/>
                      <a:prstDash/>
                    </a:ln>
                  </pic:spPr>
                </pic:pic>
              </a:graphicData>
            </a:graphic>
          </wp:anchor>
        </w:drawing>
      </w:r>
      <w:r>
        <w:rPr>
          <w:rFonts w:eastAsia="Calibri"/>
          <w:noProof/>
          <w:szCs w:val="22"/>
          <w:lang w:val="lv-LV" w:eastAsia="lv-LV" w:bidi="ar-SA"/>
        </w:rPr>
        <w:drawing>
          <wp:anchor distT="0" distB="0" distL="114300" distR="114300" simplePos="0" relativeHeight="251660288" behindDoc="1" locked="0" layoutInCell="1" allowOverlap="1">
            <wp:simplePos x="0" y="0"/>
            <wp:positionH relativeFrom="column">
              <wp:posOffset>2053586</wp:posOffset>
            </wp:positionH>
            <wp:positionV relativeFrom="paragraph">
              <wp:posOffset>-2542</wp:posOffset>
            </wp:positionV>
            <wp:extent cx="1552578" cy="10287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1552578" cy="1028700"/>
                    </a:xfrm>
                    <a:prstGeom prst="rect">
                      <a:avLst/>
                    </a:prstGeom>
                    <a:noFill/>
                    <a:ln>
                      <a:noFill/>
                      <a:prstDash/>
                    </a:ln>
                  </pic:spPr>
                </pic:pic>
              </a:graphicData>
            </a:graphic>
          </wp:anchor>
        </w:drawing>
      </w:r>
      <w:r>
        <w:rPr>
          <w:rFonts w:eastAsia="Calibri"/>
          <w:noProof/>
          <w:szCs w:val="22"/>
          <w:lang w:val="lv-LV" w:eastAsia="lv-LV" w:bidi="ar-SA"/>
        </w:rPr>
        <w:drawing>
          <wp:inline distT="0" distB="0" distL="0" distR="0">
            <wp:extent cx="1693743" cy="1264505"/>
            <wp:effectExtent l="0" t="0" r="0" b="0"/>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1693743" cy="1264505"/>
                    </a:xfrm>
                    <a:prstGeom prst="rect">
                      <a:avLst/>
                    </a:prstGeom>
                    <a:noFill/>
                    <a:ln>
                      <a:noFill/>
                      <a:prstDash/>
                    </a:ln>
                  </pic:spPr>
                </pic:pic>
              </a:graphicData>
            </a:graphic>
          </wp:inline>
        </w:drawing>
      </w:r>
    </w:p>
    <w:p w:rsidR="00670B72" w:rsidRDefault="00B54AF8">
      <w:pPr>
        <w:pStyle w:val="Standard"/>
        <w:ind w:hanging="426"/>
      </w:pPr>
      <w:r>
        <w:rPr>
          <w:lang w:val="lv-LV"/>
        </w:rPr>
        <w:t xml:space="preserve">                 </w:t>
      </w:r>
      <w:r>
        <w:rPr>
          <w:rFonts w:ascii="Arial" w:hAnsi="Arial" w:cs="Arial"/>
          <w:sz w:val="18"/>
          <w:szCs w:val="18"/>
          <w:lang w:val="lv-LV"/>
        </w:rPr>
        <w:t xml:space="preserve">    </w:t>
      </w:r>
    </w:p>
    <w:p w:rsidR="00670B72" w:rsidRDefault="00670B72">
      <w:pPr>
        <w:pStyle w:val="Standard"/>
        <w:rPr>
          <w:b/>
          <w:bCs/>
          <w:lang w:val="lv-LV"/>
        </w:rPr>
      </w:pPr>
    </w:p>
    <w:p w:rsidR="00670B72" w:rsidRDefault="00B54AF8">
      <w:pPr>
        <w:pStyle w:val="Standard"/>
        <w:tabs>
          <w:tab w:val="left" w:pos="318"/>
        </w:tabs>
        <w:jc w:val="center"/>
      </w:pPr>
      <w:r>
        <w:rPr>
          <w:b/>
          <w:lang w:val="lv-LV" w:eastAsia="ar-SA"/>
        </w:rPr>
        <w:t>LĪGUMS Nr. 1-26.1/</w:t>
      </w:r>
      <w:r w:rsidR="002010F4">
        <w:rPr>
          <w:b/>
          <w:lang w:val="lv-LV" w:eastAsia="ar-SA"/>
        </w:rPr>
        <w:t>201</w:t>
      </w:r>
    </w:p>
    <w:p w:rsidR="00670B72" w:rsidRPr="00AB163A" w:rsidRDefault="00B54AF8">
      <w:pPr>
        <w:pStyle w:val="Standard"/>
        <w:tabs>
          <w:tab w:val="left" w:pos="318"/>
        </w:tabs>
        <w:jc w:val="center"/>
        <w:rPr>
          <w:lang w:val="lv-LV"/>
        </w:rPr>
      </w:pPr>
      <w:r>
        <w:rPr>
          <w:b/>
          <w:lang w:val="lv-LV" w:eastAsia="ar-SA"/>
        </w:rPr>
        <w:t>par iepirkuma Nr.</w:t>
      </w:r>
      <w:r>
        <w:rPr>
          <w:lang w:val="lv-LV"/>
        </w:rPr>
        <w:t xml:space="preserve"> </w:t>
      </w:r>
      <w:r>
        <w:rPr>
          <w:b/>
          <w:lang w:val="lv-LV" w:eastAsia="ar-SA"/>
        </w:rPr>
        <w:t>VPR/2013/27/</w:t>
      </w:r>
      <w:proofErr w:type="spellStart"/>
      <w:r>
        <w:rPr>
          <w:b/>
          <w:lang w:val="lv-LV" w:eastAsia="ar-SA"/>
        </w:rPr>
        <w:t>Hanseatica</w:t>
      </w:r>
      <w:proofErr w:type="spellEnd"/>
      <w:r>
        <w:rPr>
          <w:b/>
          <w:lang w:val="lv-LV" w:eastAsia="ar-SA"/>
        </w:rPr>
        <w:t xml:space="preserve"> izpildi</w:t>
      </w:r>
    </w:p>
    <w:p w:rsidR="00670B72" w:rsidRDefault="00670B72">
      <w:pPr>
        <w:pStyle w:val="Standard"/>
        <w:tabs>
          <w:tab w:val="left" w:pos="6300"/>
        </w:tabs>
        <w:rPr>
          <w:iCs/>
          <w:lang w:val="lv-LV" w:eastAsia="ar-SA"/>
        </w:rPr>
      </w:pPr>
    </w:p>
    <w:p w:rsidR="00670B72" w:rsidRDefault="00670B72">
      <w:pPr>
        <w:pStyle w:val="Standard"/>
        <w:tabs>
          <w:tab w:val="left" w:pos="6300"/>
        </w:tabs>
        <w:rPr>
          <w:iCs/>
          <w:lang w:val="lv-LV" w:eastAsia="ar-SA"/>
        </w:rPr>
      </w:pPr>
    </w:p>
    <w:p w:rsidR="00670B72" w:rsidRPr="00AB163A" w:rsidRDefault="00B54AF8">
      <w:pPr>
        <w:pStyle w:val="Standard"/>
        <w:tabs>
          <w:tab w:val="left" w:pos="6300"/>
        </w:tabs>
        <w:rPr>
          <w:lang w:val="lv-LV"/>
        </w:rPr>
      </w:pPr>
      <w:r>
        <w:rPr>
          <w:iCs/>
          <w:lang w:val="lv-LV" w:eastAsia="ar-SA"/>
        </w:rPr>
        <w:t>Cēsīs, 2013. gada</w:t>
      </w:r>
      <w:r w:rsidR="00FF722F">
        <w:rPr>
          <w:lang w:val="lv-LV" w:eastAsia="ar-SA"/>
        </w:rPr>
        <w:t xml:space="preserve"> </w:t>
      </w:r>
      <w:r>
        <w:rPr>
          <w:lang w:val="lv-LV" w:eastAsia="ar-SA"/>
        </w:rPr>
        <w:t>29. novembrī</w:t>
      </w:r>
    </w:p>
    <w:p w:rsidR="00670B72" w:rsidRPr="00AB163A" w:rsidRDefault="00B54AF8">
      <w:pPr>
        <w:pStyle w:val="Standard"/>
        <w:rPr>
          <w:lang w:val="lv-LV"/>
        </w:rPr>
      </w:pPr>
      <w:r>
        <w:rPr>
          <w:lang w:val="lv-LV" w:eastAsia="ar-SA"/>
        </w:rPr>
        <w:t xml:space="preserve"> </w:t>
      </w:r>
    </w:p>
    <w:p w:rsidR="00670B72" w:rsidRDefault="00670B72">
      <w:pPr>
        <w:pStyle w:val="Standard"/>
        <w:rPr>
          <w:lang w:val="lv-LV" w:eastAsia="ar-SA"/>
        </w:rPr>
      </w:pPr>
    </w:p>
    <w:p w:rsidR="00670B72" w:rsidRPr="00AB163A" w:rsidRDefault="00B54AF8">
      <w:pPr>
        <w:pStyle w:val="Standard"/>
        <w:jc w:val="both"/>
        <w:rPr>
          <w:lang w:val="lv-LV"/>
        </w:rPr>
      </w:pPr>
      <w:r>
        <w:rPr>
          <w:b/>
          <w:lang w:val="lv-LV" w:eastAsia="ar-SA"/>
        </w:rPr>
        <w:t>Vidzemes plānošanas reģions</w:t>
      </w:r>
      <w:r>
        <w:rPr>
          <w:lang w:val="lv-LV" w:eastAsia="ar-SA"/>
        </w:rPr>
        <w:t xml:space="preserve">, reģistrācijas Nr. 90002180246, adrese - J.Poruka iela 8-108, Cēsis, Cēsu novads, LV 4101, tā Administrācijas vadītājas Gunas Kalniņas-Priedes personā, kura rīkojas saskaņā ar Nolikumu, no vienas puses, un turpmāk tekstā </w:t>
      </w:r>
      <w:r>
        <w:rPr>
          <w:b/>
          <w:lang w:val="lv-LV" w:eastAsia="ar-SA"/>
        </w:rPr>
        <w:t>Pasūtītājs</w:t>
      </w:r>
      <w:r>
        <w:rPr>
          <w:lang w:val="lv-LV" w:eastAsia="ar-SA"/>
        </w:rPr>
        <w:t>, no vienas puses,</w:t>
      </w:r>
    </w:p>
    <w:p w:rsidR="00670B72" w:rsidRPr="00FF722F" w:rsidRDefault="00B54AF8">
      <w:pPr>
        <w:pStyle w:val="Standard"/>
        <w:tabs>
          <w:tab w:val="left" w:pos="2580"/>
        </w:tabs>
        <w:rPr>
          <w:lang w:val="lv-LV"/>
        </w:rPr>
      </w:pPr>
      <w:r>
        <w:rPr>
          <w:lang w:val="lv-LV" w:eastAsia="ar-SA"/>
        </w:rPr>
        <w:t>un</w:t>
      </w:r>
      <w:r>
        <w:rPr>
          <w:lang w:val="lv-LV" w:eastAsia="ar-SA"/>
        </w:rPr>
        <w:tab/>
      </w:r>
    </w:p>
    <w:p w:rsidR="00670B72" w:rsidRPr="00FF722F" w:rsidRDefault="00B54AF8">
      <w:pPr>
        <w:pStyle w:val="Standard"/>
        <w:tabs>
          <w:tab w:val="left" w:pos="2580"/>
        </w:tabs>
        <w:jc w:val="both"/>
        <w:rPr>
          <w:lang w:val="lv-LV"/>
        </w:rPr>
      </w:pPr>
      <w:r>
        <w:rPr>
          <w:b/>
          <w:lang w:val="lv-LV" w:eastAsia="ar-SA"/>
        </w:rPr>
        <w:t>sabiedrība ar ierobežotu atbildību „</w:t>
      </w:r>
      <w:proofErr w:type="spellStart"/>
      <w:r>
        <w:rPr>
          <w:b/>
          <w:lang w:val="lv-LV" w:eastAsia="ar-SA"/>
        </w:rPr>
        <w:t>Fotocentrs</w:t>
      </w:r>
      <w:proofErr w:type="spellEnd"/>
      <w:r>
        <w:rPr>
          <w:b/>
          <w:lang w:val="lv-LV" w:eastAsia="ar-SA"/>
        </w:rPr>
        <w:t>”</w:t>
      </w:r>
      <w:r>
        <w:rPr>
          <w:bCs/>
          <w:lang w:val="lv-LV" w:eastAsia="ar-SA"/>
        </w:rPr>
        <w:t>, reģistrācijas Nr. 40103153134, adrese – Brīvības ielā 104, Rīga, LV 1001, tās valdes priekš</w:t>
      </w:r>
      <w:r w:rsidR="00FF722F">
        <w:rPr>
          <w:bCs/>
          <w:lang w:val="lv-LV" w:eastAsia="ar-SA"/>
        </w:rPr>
        <w:t xml:space="preserve">sēdētāja Andra </w:t>
      </w:r>
      <w:proofErr w:type="spellStart"/>
      <w:r w:rsidR="00FF722F">
        <w:rPr>
          <w:bCs/>
          <w:lang w:val="lv-LV" w:eastAsia="ar-SA"/>
        </w:rPr>
        <w:t>Tenasa</w:t>
      </w:r>
      <w:proofErr w:type="spellEnd"/>
      <w:r w:rsidR="00FF722F">
        <w:rPr>
          <w:bCs/>
          <w:lang w:val="lv-LV" w:eastAsia="ar-SA"/>
        </w:rPr>
        <w:t xml:space="preserve"> personā, </w:t>
      </w:r>
      <w:bookmarkStart w:id="0" w:name="_GoBack"/>
      <w:bookmarkEnd w:id="0"/>
      <w:r>
        <w:rPr>
          <w:bCs/>
          <w:lang w:val="lv-LV" w:eastAsia="ar-SA"/>
        </w:rPr>
        <w:t xml:space="preserve">kurš rīkojas saskaņā ar statūtiem, turpmāk tekstā </w:t>
      </w:r>
      <w:r>
        <w:rPr>
          <w:b/>
          <w:bCs/>
          <w:lang w:val="lv-LV" w:eastAsia="ar-SA"/>
        </w:rPr>
        <w:t>Izpildītājs</w:t>
      </w:r>
      <w:r>
        <w:rPr>
          <w:bCs/>
          <w:lang w:val="lv-LV" w:eastAsia="ar-SA"/>
        </w:rPr>
        <w:t>, no otras puses,</w:t>
      </w:r>
    </w:p>
    <w:p w:rsidR="00670B72" w:rsidRDefault="00670B72">
      <w:pPr>
        <w:pStyle w:val="Standard"/>
        <w:jc w:val="both"/>
        <w:rPr>
          <w:bCs/>
          <w:lang w:val="lv-LV" w:eastAsia="ar-SA"/>
        </w:rPr>
      </w:pPr>
    </w:p>
    <w:p w:rsidR="00670B72" w:rsidRPr="00AB163A" w:rsidRDefault="00B54AF8">
      <w:pPr>
        <w:pStyle w:val="Standard"/>
        <w:jc w:val="both"/>
        <w:rPr>
          <w:lang w:val="lv-LV"/>
        </w:rPr>
      </w:pPr>
      <w:r>
        <w:rPr>
          <w:bCs/>
          <w:lang w:val="lv-LV" w:eastAsia="ar-SA"/>
        </w:rPr>
        <w:t xml:space="preserve"> </w:t>
      </w:r>
      <w:r>
        <w:rPr>
          <w:lang w:val="lv-LV" w:eastAsia="ar-SA"/>
        </w:rPr>
        <w:t>turpmāk tekstā abi līguma slēdzēji tiek saukti - Puses, katrs atsevišķi - Puse,</w:t>
      </w:r>
    </w:p>
    <w:p w:rsidR="00670B72" w:rsidRDefault="00670B72">
      <w:pPr>
        <w:pStyle w:val="Standard"/>
        <w:jc w:val="both"/>
        <w:rPr>
          <w:bCs/>
          <w:lang w:val="lv-LV" w:eastAsia="ar-SA"/>
        </w:rPr>
      </w:pPr>
    </w:p>
    <w:p w:rsidR="00670B72" w:rsidRPr="00AB163A" w:rsidRDefault="00B54AF8">
      <w:pPr>
        <w:pStyle w:val="Standard"/>
        <w:jc w:val="both"/>
        <w:rPr>
          <w:lang w:val="lv-LV"/>
        </w:rPr>
      </w:pPr>
      <w:r>
        <w:rPr>
          <w:lang w:val="lv-LV"/>
        </w:rPr>
        <w:t>ņemot vērā Izpildītāja piedāvājumu iepirkuma „Projekta „</w:t>
      </w:r>
      <w:proofErr w:type="spellStart"/>
      <w:r>
        <w:rPr>
          <w:lang w:val="lv-LV"/>
        </w:rPr>
        <w:t>Via</w:t>
      </w:r>
      <w:proofErr w:type="spellEnd"/>
      <w:r>
        <w:rPr>
          <w:lang w:val="lv-LV"/>
        </w:rPr>
        <w:t xml:space="preserve"> </w:t>
      </w:r>
      <w:proofErr w:type="spellStart"/>
      <w:r>
        <w:rPr>
          <w:lang w:val="lv-LV"/>
        </w:rPr>
        <w:t>Hanseatica</w:t>
      </w:r>
      <w:proofErr w:type="spellEnd"/>
      <w:r>
        <w:rPr>
          <w:lang w:val="lv-LV"/>
        </w:rPr>
        <w:t>” stenda dizaina izstrāde, konstrukciju izgatavošana un piegāde dalībai starptautiskajās tūrisma izstādēs”, iepirkuma identifikācijas Nr. VPR/2013/27/</w:t>
      </w:r>
      <w:proofErr w:type="spellStart"/>
      <w:r>
        <w:rPr>
          <w:lang w:val="lv-LV"/>
        </w:rPr>
        <w:t>Hanseatic</w:t>
      </w:r>
      <w:r w:rsidR="00AB163A">
        <w:rPr>
          <w:lang w:val="lv-LV"/>
        </w:rPr>
        <w:t>a</w:t>
      </w:r>
      <w:proofErr w:type="spellEnd"/>
      <w:r w:rsidR="00AB163A">
        <w:rPr>
          <w:lang w:val="lv-LV"/>
        </w:rPr>
        <w:t xml:space="preserve">, </w:t>
      </w:r>
      <w:r>
        <w:rPr>
          <w:lang w:val="lv-LV"/>
        </w:rPr>
        <w:t>un iepirkuma komisijas 26.11.2013. lēmumu par uzvarētāju iepirkumā, noslēdz šādu Līgumu (turpmāk - Līgums):</w:t>
      </w:r>
    </w:p>
    <w:p w:rsidR="00670B72" w:rsidRDefault="00670B72">
      <w:pPr>
        <w:pStyle w:val="Standard"/>
        <w:jc w:val="both"/>
        <w:rPr>
          <w:b/>
          <w:lang w:val="lv-LV" w:eastAsia="ar-SA"/>
        </w:rPr>
      </w:pPr>
    </w:p>
    <w:p w:rsidR="00670B72" w:rsidRDefault="00B54AF8">
      <w:pPr>
        <w:pStyle w:val="Standard"/>
        <w:jc w:val="center"/>
      </w:pPr>
      <w:r>
        <w:rPr>
          <w:b/>
          <w:lang w:val="lv-LV" w:eastAsia="ar-SA"/>
        </w:rPr>
        <w:t>1. LĪGUMA PRIEKŠMETS</w:t>
      </w:r>
    </w:p>
    <w:p w:rsidR="00670B72" w:rsidRDefault="00670B72">
      <w:pPr>
        <w:pStyle w:val="Standard"/>
        <w:jc w:val="center"/>
        <w:rPr>
          <w:b/>
          <w:lang w:val="lv-LV" w:eastAsia="ar-SA"/>
        </w:rPr>
      </w:pPr>
    </w:p>
    <w:p w:rsidR="00670B72" w:rsidRPr="00AB163A" w:rsidRDefault="00B54AF8">
      <w:pPr>
        <w:pStyle w:val="Standard"/>
        <w:numPr>
          <w:ilvl w:val="1"/>
          <w:numId w:val="8"/>
        </w:numPr>
        <w:spacing w:after="120"/>
        <w:ind w:left="567" w:hanging="567"/>
        <w:jc w:val="both"/>
        <w:rPr>
          <w:lang w:val="lv-LV"/>
        </w:rPr>
      </w:pPr>
      <w:r>
        <w:rPr>
          <w:lang w:val="lv-LV"/>
        </w:rPr>
        <w:t>Pasūtītājs pasūta</w:t>
      </w:r>
      <w:proofErr w:type="gramStart"/>
      <w:r>
        <w:rPr>
          <w:lang w:val="lv-LV"/>
        </w:rPr>
        <w:t xml:space="preserve"> un</w:t>
      </w:r>
      <w:proofErr w:type="gramEnd"/>
      <w:r>
        <w:rPr>
          <w:lang w:val="lv-LV"/>
        </w:rPr>
        <w:t xml:space="preserve"> Izpildītājs apņemas sniegt izstāžu stenda dizaina izstrādes, konstrukciju izgatavošanas un piegādes pakalpojumus saskaņā ar iepirkuma „Projekta „</w:t>
      </w:r>
      <w:proofErr w:type="spellStart"/>
      <w:r>
        <w:rPr>
          <w:lang w:val="lv-LV"/>
        </w:rPr>
        <w:t>Via</w:t>
      </w:r>
      <w:proofErr w:type="spellEnd"/>
      <w:r>
        <w:rPr>
          <w:lang w:val="lv-LV"/>
        </w:rPr>
        <w:t xml:space="preserve"> </w:t>
      </w:r>
      <w:proofErr w:type="spellStart"/>
      <w:r>
        <w:rPr>
          <w:lang w:val="lv-LV"/>
        </w:rPr>
        <w:t>Hanseatica</w:t>
      </w:r>
      <w:proofErr w:type="spellEnd"/>
      <w:r>
        <w:rPr>
          <w:lang w:val="lv-LV"/>
        </w:rPr>
        <w:t>” stenda dizaina izstrāde, konstrukciju izgatavošana un piegāde dalībai starptautiskajās tūrisma izstādēs” tehnisko specifikāciju (Līguma pielikums Nr.1) un Izpildītāja piedāvājumu (Līguma pielikums Nr.2)</w:t>
      </w:r>
      <w:r>
        <w:rPr>
          <w:bCs/>
          <w:lang w:val="lv-LV" w:eastAsia="ar-SA"/>
        </w:rPr>
        <w:t>.</w:t>
      </w:r>
    </w:p>
    <w:p w:rsidR="00670B72" w:rsidRPr="00AB163A" w:rsidRDefault="00AB163A">
      <w:pPr>
        <w:pStyle w:val="Standard"/>
        <w:numPr>
          <w:ilvl w:val="1"/>
          <w:numId w:val="8"/>
        </w:numPr>
        <w:tabs>
          <w:tab w:val="left" w:pos="1080"/>
        </w:tabs>
        <w:spacing w:after="120"/>
        <w:ind w:left="540" w:hanging="540"/>
        <w:jc w:val="both"/>
        <w:rPr>
          <w:lang w:val="lv-LV"/>
        </w:rPr>
      </w:pPr>
      <w:r>
        <w:rPr>
          <w:lang w:val="lv-LV" w:eastAsia="ar-SA"/>
        </w:rPr>
        <w:t xml:space="preserve">Pakalpojumu </w:t>
      </w:r>
      <w:r w:rsidR="00B54AF8">
        <w:rPr>
          <w:lang w:val="lv-LV" w:eastAsia="ar-SA"/>
        </w:rPr>
        <w:t xml:space="preserve">izpildes termiņš: no līguma noslēgšanas līdz </w:t>
      </w:r>
      <w:r w:rsidR="00B54AF8">
        <w:rPr>
          <w:bCs/>
          <w:lang w:val="lv-LV" w:eastAsia="ar-SA"/>
        </w:rPr>
        <w:t>30.11.2014.Pakalpojumu izpildes vietas norādītas Tehniskajā specifikācijā (</w:t>
      </w:r>
      <w:r w:rsidR="00B54AF8">
        <w:rPr>
          <w:lang w:val="lv-LV"/>
        </w:rPr>
        <w:t>Līguma pielikums Nr.1).</w:t>
      </w:r>
    </w:p>
    <w:p w:rsidR="00670B72" w:rsidRDefault="00B54AF8">
      <w:pPr>
        <w:pStyle w:val="Standard"/>
        <w:numPr>
          <w:ilvl w:val="1"/>
          <w:numId w:val="8"/>
        </w:numPr>
        <w:tabs>
          <w:tab w:val="left" w:pos="1080"/>
        </w:tabs>
        <w:spacing w:after="120"/>
        <w:ind w:left="540" w:hanging="540"/>
        <w:jc w:val="both"/>
      </w:pPr>
      <w:r>
        <w:rPr>
          <w:lang w:val="lv-LV"/>
        </w:rPr>
        <w:t xml:space="preserve">Līgums tiek finansēts projekta “Attālo teritoriju attīstība, izmantojot vietējos resursus pārrobežu </w:t>
      </w:r>
      <w:proofErr w:type="spellStart"/>
      <w:r>
        <w:rPr>
          <w:lang w:val="lv-LV"/>
        </w:rPr>
        <w:t>Via</w:t>
      </w:r>
      <w:proofErr w:type="spellEnd"/>
      <w:r>
        <w:rPr>
          <w:lang w:val="lv-LV"/>
        </w:rPr>
        <w:t xml:space="preserve"> </w:t>
      </w:r>
      <w:proofErr w:type="spellStart"/>
      <w:r>
        <w:rPr>
          <w:lang w:val="lv-LV"/>
        </w:rPr>
        <w:t>Hanseatica</w:t>
      </w:r>
      <w:proofErr w:type="spellEnd"/>
      <w:r>
        <w:rPr>
          <w:lang w:val="lv-LV"/>
        </w:rPr>
        <w:t xml:space="preserve"> tūrisma maršruta izstrādē ”(</w:t>
      </w:r>
      <w:proofErr w:type="spellStart"/>
      <w:r>
        <w:rPr>
          <w:lang w:val="lv-LV"/>
        </w:rPr>
        <w:t>Via</w:t>
      </w:r>
      <w:proofErr w:type="spellEnd"/>
      <w:r>
        <w:rPr>
          <w:lang w:val="lv-LV"/>
        </w:rPr>
        <w:t xml:space="preserve"> </w:t>
      </w:r>
      <w:proofErr w:type="spellStart"/>
      <w:r>
        <w:rPr>
          <w:lang w:val="lv-LV"/>
        </w:rPr>
        <w:t>Hanseatica</w:t>
      </w:r>
      <w:proofErr w:type="spellEnd"/>
      <w:r>
        <w:rPr>
          <w:lang w:val="lv-LV"/>
        </w:rPr>
        <w:t>), Igaunijas – Latvijas – Krievijas Pārrobežu sadarbības programma, Nr. ELRI-113, ietvaros.</w:t>
      </w:r>
    </w:p>
    <w:p w:rsidR="00670B72" w:rsidRDefault="00670B72">
      <w:pPr>
        <w:pStyle w:val="ListParagraph"/>
        <w:ind w:left="1005"/>
        <w:jc w:val="both"/>
        <w:rPr>
          <w:b/>
          <w:color w:val="FF0000"/>
          <w:lang w:eastAsia="ar-SA"/>
        </w:rPr>
      </w:pPr>
    </w:p>
    <w:p w:rsidR="00670B72" w:rsidRDefault="00B54AF8">
      <w:pPr>
        <w:pStyle w:val="Standard"/>
        <w:jc w:val="center"/>
      </w:pPr>
      <w:r>
        <w:rPr>
          <w:b/>
          <w:lang w:val="lv-LV" w:eastAsia="ar-SA"/>
        </w:rPr>
        <w:t>2.</w:t>
      </w:r>
      <w:r>
        <w:rPr>
          <w:lang w:val="lv-LV" w:eastAsia="ar-SA"/>
        </w:rPr>
        <w:t xml:space="preserve"> </w:t>
      </w:r>
      <w:r>
        <w:rPr>
          <w:b/>
          <w:lang w:val="lv-LV" w:eastAsia="ar-SA"/>
        </w:rPr>
        <w:t>PUŠU TIESĪBAS UN PIENĀKUMI</w:t>
      </w:r>
    </w:p>
    <w:p w:rsidR="00670B72" w:rsidRDefault="00670B72">
      <w:pPr>
        <w:pStyle w:val="Standard"/>
        <w:rPr>
          <w:b/>
          <w:lang w:val="lv-LV" w:eastAsia="ar-SA"/>
        </w:rPr>
      </w:pPr>
    </w:p>
    <w:p w:rsidR="00670B72" w:rsidRPr="00AB163A" w:rsidRDefault="00B54AF8">
      <w:pPr>
        <w:pStyle w:val="Standard"/>
        <w:tabs>
          <w:tab w:val="left" w:pos="1080"/>
        </w:tabs>
        <w:ind w:left="540" w:hanging="540"/>
        <w:jc w:val="both"/>
        <w:rPr>
          <w:lang w:val="lv-LV"/>
        </w:rPr>
      </w:pPr>
      <w:bookmarkStart w:id="1" w:name="_Ref171858411"/>
      <w:r>
        <w:rPr>
          <w:lang w:val="lv-LV" w:eastAsia="ar-SA"/>
        </w:rPr>
        <w:t>2.1.</w:t>
      </w:r>
      <w:r>
        <w:rPr>
          <w:lang w:val="lv-LV" w:eastAsia="ar-SA"/>
        </w:rPr>
        <w:tab/>
        <w:t>Izpildītājs apņemas pildīt šajā Līgumā noteiktās saistības atbilstoši Pasūtītāja prasībām un Pasūtītāja noteiktajos termiņos saskaņā ar Tehniskās specifikācijas, Līguma</w:t>
      </w:r>
      <w:proofErr w:type="gramStart"/>
      <w:r>
        <w:rPr>
          <w:lang w:val="lv-LV" w:eastAsia="ar-SA"/>
        </w:rPr>
        <w:t xml:space="preserve">  </w:t>
      </w:r>
      <w:proofErr w:type="gramEnd"/>
      <w:r>
        <w:rPr>
          <w:lang w:val="lv-LV" w:eastAsia="ar-SA"/>
        </w:rPr>
        <w:t>prasībām un Izpildītāja piedāvājumu.</w:t>
      </w:r>
    </w:p>
    <w:p w:rsidR="00670B72" w:rsidRPr="00AB163A" w:rsidRDefault="00B54AF8">
      <w:pPr>
        <w:pStyle w:val="Standard"/>
        <w:tabs>
          <w:tab w:val="left" w:pos="1080"/>
        </w:tabs>
        <w:ind w:left="540" w:hanging="540"/>
        <w:jc w:val="both"/>
        <w:rPr>
          <w:lang w:val="lv-LV"/>
        </w:rPr>
      </w:pPr>
      <w:r>
        <w:rPr>
          <w:lang w:val="lv-LV" w:eastAsia="ar-SA"/>
        </w:rPr>
        <w:t>2.2.</w:t>
      </w:r>
      <w:proofErr w:type="gramStart"/>
      <w:r>
        <w:rPr>
          <w:lang w:val="lv-LV" w:eastAsia="ar-SA"/>
        </w:rPr>
        <w:t xml:space="preserve">  </w:t>
      </w:r>
      <w:proofErr w:type="gramEnd"/>
      <w:r>
        <w:rPr>
          <w:lang w:val="lv-LV" w:eastAsia="ar-SA"/>
        </w:rPr>
        <w:t xml:space="preserve">Izpildītājs nodrošina, lai Pakalpojumu  izpildes laikā netiek pieļautas patvaļīgas atkāpes no Tehniskās specifikācijas un Izpildītāja piedāvājuma, Līguma noteikumiem, kārtības, termiņiem un finanšu izlietojuma. Izpildītājs informē Pasūtītāju nekavējoši par </w:t>
      </w:r>
      <w:r>
        <w:rPr>
          <w:lang w:val="lv-LV" w:eastAsia="ar-SA"/>
        </w:rPr>
        <w:lastRenderedPageBreak/>
        <w:t>apstākļiem, kas varētu kavēt vai ierobežot pienācīgu Pakalpojuma izpildi Līgumā noteiktajos termiņos.</w:t>
      </w:r>
    </w:p>
    <w:p w:rsidR="00670B72" w:rsidRPr="00AB163A" w:rsidRDefault="00B54AF8">
      <w:pPr>
        <w:pStyle w:val="Standard"/>
        <w:tabs>
          <w:tab w:val="left" w:pos="1080"/>
        </w:tabs>
        <w:ind w:left="540" w:hanging="540"/>
        <w:jc w:val="both"/>
        <w:rPr>
          <w:lang w:val="lv-LV"/>
        </w:rPr>
      </w:pPr>
      <w:r>
        <w:rPr>
          <w:lang w:val="lv-LV" w:eastAsia="ar-SA"/>
        </w:rPr>
        <w:t>2.3.</w:t>
      </w:r>
      <w:r>
        <w:rPr>
          <w:lang w:val="lv-LV" w:eastAsia="ar-SA"/>
        </w:rPr>
        <w:tab/>
        <w:t>Izpildītājs apņemas trešajām personām neizpaust informāciju, kas Izpildītājam kļuvusi zināma, pildot šajā Līgumā noteiktās saistības.</w:t>
      </w:r>
    </w:p>
    <w:p w:rsidR="00670B72" w:rsidRPr="00AB163A" w:rsidRDefault="00B54AF8">
      <w:pPr>
        <w:pStyle w:val="Standard"/>
        <w:tabs>
          <w:tab w:val="left" w:pos="1080"/>
        </w:tabs>
        <w:ind w:left="540" w:hanging="540"/>
        <w:jc w:val="both"/>
        <w:rPr>
          <w:lang w:val="lv-LV"/>
        </w:rPr>
      </w:pPr>
      <w:r>
        <w:rPr>
          <w:lang w:val="lv-LV" w:eastAsia="ar-SA"/>
        </w:rPr>
        <w:t xml:space="preserve">2.4. </w:t>
      </w:r>
      <w:r>
        <w:rPr>
          <w:lang w:val="lv-LV" w:eastAsia="ar-SA"/>
        </w:rPr>
        <w:tab/>
        <w:t>Līguma izpildē Izpildītāja</w:t>
      </w:r>
      <w:proofErr w:type="gramStart"/>
      <w:r>
        <w:rPr>
          <w:lang w:val="lv-LV" w:eastAsia="ar-SA"/>
        </w:rPr>
        <w:t xml:space="preserve">  </w:t>
      </w:r>
      <w:proofErr w:type="gramEnd"/>
      <w:r>
        <w:rPr>
          <w:lang w:val="lv-LV" w:eastAsia="ar-SA"/>
        </w:rPr>
        <w:t>izgatavotie materiāli, konstrukcijas, pieder Pasūtītājam, un ir tā īpašums. Izpildītājam nav tiesību jebkādā veidā ierobežot Pasūtītāja tiesības brīvi un pēc saviem ieskatiem rīkoties ar tiem.</w:t>
      </w:r>
    </w:p>
    <w:bookmarkEnd w:id="1"/>
    <w:p w:rsidR="00670B72" w:rsidRPr="00AB163A" w:rsidRDefault="00B54AF8">
      <w:pPr>
        <w:pStyle w:val="Standard"/>
        <w:tabs>
          <w:tab w:val="left" w:pos="1080"/>
        </w:tabs>
        <w:ind w:left="540" w:hanging="540"/>
        <w:jc w:val="both"/>
        <w:rPr>
          <w:lang w:val="lv-LV"/>
        </w:rPr>
      </w:pPr>
      <w:r>
        <w:rPr>
          <w:lang w:val="lv-LV" w:eastAsia="ar-SA"/>
        </w:rPr>
        <w:t>2.5.</w:t>
      </w:r>
      <w:r>
        <w:rPr>
          <w:lang w:val="lv-LV" w:eastAsia="ar-SA"/>
        </w:rPr>
        <w:tab/>
        <w:t>Izpildītājam ir tiesības saņemt, un Pasūtītājam ir pienākums sniegt Izpildītājam visu Pasūtītāja rīcībā esošo Līguma izpildei nepieciešamo informāciju.</w:t>
      </w:r>
    </w:p>
    <w:p w:rsidR="00670B72" w:rsidRPr="00AB163A" w:rsidRDefault="00B54AF8">
      <w:pPr>
        <w:pStyle w:val="Standard"/>
        <w:tabs>
          <w:tab w:val="left" w:pos="1080"/>
        </w:tabs>
        <w:ind w:left="540" w:hanging="540"/>
        <w:jc w:val="both"/>
        <w:rPr>
          <w:lang w:val="lv-LV"/>
        </w:rPr>
      </w:pPr>
      <w:r>
        <w:rPr>
          <w:lang w:val="lv-LV" w:eastAsia="ar-SA"/>
        </w:rPr>
        <w:t>2.6.</w:t>
      </w:r>
      <w:r>
        <w:rPr>
          <w:lang w:val="lv-LV" w:eastAsia="ar-SA"/>
        </w:rPr>
        <w:tab/>
        <w:t>Izpildītājam ir tiesības atteikties no tādu Pasūtītāja prasību izpildes, kas ir pretrunā ar normatīvajiem aktiem.</w:t>
      </w:r>
    </w:p>
    <w:p w:rsidR="00670B72" w:rsidRPr="00AB163A" w:rsidRDefault="00B54AF8">
      <w:pPr>
        <w:pStyle w:val="Standard"/>
        <w:tabs>
          <w:tab w:val="left" w:pos="1080"/>
        </w:tabs>
        <w:ind w:left="540" w:hanging="540"/>
        <w:jc w:val="both"/>
        <w:rPr>
          <w:lang w:val="lv-LV"/>
        </w:rPr>
      </w:pPr>
      <w:r>
        <w:rPr>
          <w:lang w:val="lv-LV" w:eastAsia="ar-SA"/>
        </w:rPr>
        <w:t>2.7.</w:t>
      </w:r>
      <w:r>
        <w:rPr>
          <w:lang w:val="lv-LV" w:eastAsia="ar-SA"/>
        </w:rPr>
        <w:tab/>
        <w:t>Pasūtītājam ir tiesības pieprasīt, un Izpildītājam ir pienākums nekavējoši sniegt informāciju par Pakalpojuma izpildes gaitu.</w:t>
      </w:r>
    </w:p>
    <w:p w:rsidR="00670B72" w:rsidRDefault="00B54AF8">
      <w:pPr>
        <w:pStyle w:val="Standard"/>
        <w:tabs>
          <w:tab w:val="left" w:pos="1080"/>
        </w:tabs>
        <w:ind w:left="540" w:hanging="540"/>
        <w:jc w:val="both"/>
      </w:pPr>
      <w:r>
        <w:rPr>
          <w:lang w:val="lv-LV" w:eastAsia="ar-SA"/>
        </w:rPr>
        <w:t>2.8.</w:t>
      </w:r>
      <w:r>
        <w:rPr>
          <w:lang w:val="lv-LV" w:eastAsia="ar-SA"/>
        </w:rPr>
        <w:tab/>
        <w:t>Pasūtītājam ir pienākums:</w:t>
      </w:r>
    </w:p>
    <w:p w:rsidR="00670B72" w:rsidRDefault="00B54AF8">
      <w:pPr>
        <w:pStyle w:val="Standard"/>
        <w:tabs>
          <w:tab w:val="left" w:pos="2880"/>
        </w:tabs>
        <w:ind w:left="1440" w:hanging="900"/>
        <w:jc w:val="both"/>
      </w:pPr>
      <w:r>
        <w:rPr>
          <w:lang w:val="lv-LV" w:eastAsia="ar-SA"/>
        </w:rPr>
        <w:t>2.8.1.</w:t>
      </w:r>
      <w:r>
        <w:rPr>
          <w:lang w:val="lv-LV" w:eastAsia="ar-SA"/>
        </w:rPr>
        <w:tab/>
        <w:t xml:space="preserve">pēc Līguma noslēgšanas nodot Izpildītājam nepieciešamo informāciju, kas nepieciešama pakalpojumu izpildei.  </w:t>
      </w:r>
    </w:p>
    <w:p w:rsidR="00670B72" w:rsidRDefault="00B54AF8">
      <w:pPr>
        <w:pStyle w:val="Standard"/>
        <w:tabs>
          <w:tab w:val="left" w:pos="2880"/>
        </w:tabs>
        <w:ind w:left="1440" w:hanging="900"/>
        <w:jc w:val="both"/>
      </w:pPr>
      <w:r>
        <w:rPr>
          <w:lang w:val="lv-LV" w:eastAsia="ar-SA"/>
        </w:rPr>
        <w:t xml:space="preserve">2.8.1. </w:t>
      </w:r>
      <w:r>
        <w:rPr>
          <w:lang w:val="lv-LV" w:eastAsia="ar-SA"/>
        </w:rPr>
        <w:tab/>
        <w:t>pieņemt no Izpildītāja kvalitatīvi un noteiktajā termiņā izpildītus pakalpojumus;</w:t>
      </w:r>
    </w:p>
    <w:p w:rsidR="00670B72" w:rsidRDefault="00B54AF8">
      <w:pPr>
        <w:pStyle w:val="Standard"/>
        <w:tabs>
          <w:tab w:val="left" w:pos="2880"/>
        </w:tabs>
        <w:ind w:left="1440" w:hanging="900"/>
        <w:jc w:val="both"/>
      </w:pPr>
      <w:r>
        <w:rPr>
          <w:lang w:val="lv-LV" w:eastAsia="ar-SA"/>
        </w:rPr>
        <w:t xml:space="preserve">2.8.2. </w:t>
      </w:r>
      <w:r>
        <w:rPr>
          <w:lang w:val="lv-LV" w:eastAsia="ar-SA"/>
        </w:rPr>
        <w:tab/>
        <w:t>apmaksāt Izpildītāja sniegto pakalpojumu izpildi atbilstoši Līguma nosacījumiem.</w:t>
      </w:r>
    </w:p>
    <w:p w:rsidR="00670B72" w:rsidRDefault="00670B72">
      <w:pPr>
        <w:pStyle w:val="Standard"/>
        <w:jc w:val="both"/>
        <w:rPr>
          <w:lang w:val="lv-LV" w:eastAsia="ar-SA"/>
        </w:rPr>
      </w:pPr>
    </w:p>
    <w:p w:rsidR="00670B72" w:rsidRDefault="00B54AF8">
      <w:pPr>
        <w:pStyle w:val="Standard"/>
        <w:jc w:val="center"/>
      </w:pPr>
      <w:r>
        <w:rPr>
          <w:b/>
          <w:lang w:val="lv-LV" w:eastAsia="ar-SA"/>
        </w:rPr>
        <w:t>3. LĪGUMA SUMMA UN NORĒĶINU KĀRTĪBA</w:t>
      </w:r>
    </w:p>
    <w:p w:rsidR="00670B72" w:rsidRDefault="00670B72">
      <w:pPr>
        <w:pStyle w:val="Standard"/>
        <w:jc w:val="center"/>
        <w:rPr>
          <w:b/>
          <w:lang w:val="lv-LV" w:eastAsia="ar-SA"/>
        </w:rPr>
      </w:pPr>
    </w:p>
    <w:p w:rsidR="00670B72" w:rsidRPr="00AB163A" w:rsidRDefault="00B54AF8">
      <w:pPr>
        <w:pStyle w:val="Standard"/>
        <w:tabs>
          <w:tab w:val="left" w:pos="1080"/>
        </w:tabs>
        <w:ind w:left="540" w:hanging="540"/>
        <w:jc w:val="both"/>
        <w:rPr>
          <w:lang w:val="lv-LV"/>
        </w:rPr>
      </w:pPr>
      <w:r>
        <w:rPr>
          <w:lang w:val="lv-LV" w:eastAsia="ar-SA"/>
        </w:rPr>
        <w:t>3.1.</w:t>
      </w:r>
      <w:r>
        <w:rPr>
          <w:lang w:val="lv-LV" w:eastAsia="ar-SA"/>
        </w:rPr>
        <w:tab/>
        <w:t>Par Pakalpojumu izpildi pilnā apjomā</w:t>
      </w:r>
      <w:proofErr w:type="gramStart"/>
      <w:r>
        <w:rPr>
          <w:lang w:val="lv-LV" w:eastAsia="ar-SA"/>
        </w:rPr>
        <w:t xml:space="preserve">  </w:t>
      </w:r>
      <w:proofErr w:type="gramEnd"/>
      <w:r>
        <w:rPr>
          <w:lang w:val="lv-LV" w:eastAsia="ar-SA"/>
        </w:rPr>
        <w:t xml:space="preserve">Pasūtītājs apņemas samaksāt Izpildītājam </w:t>
      </w:r>
      <w:r>
        <w:rPr>
          <w:b/>
          <w:lang w:val="lv-LV" w:eastAsia="ar-SA"/>
        </w:rPr>
        <w:t>LVL 11950,00</w:t>
      </w:r>
      <w:r>
        <w:rPr>
          <w:lang w:val="lv-LV" w:eastAsia="ar-SA"/>
        </w:rPr>
        <w:t xml:space="preserve"> (vienpadsmit tūkstoši deviņi simti piecdesmit lati un 00 santīmi), plus nodokļu normatīvos aktos noteiktā pievienotās vērtības nodokļa likme 21%.</w:t>
      </w:r>
    </w:p>
    <w:p w:rsidR="00670B72" w:rsidRPr="00AB163A" w:rsidRDefault="00B54AF8">
      <w:pPr>
        <w:pStyle w:val="Standard"/>
        <w:tabs>
          <w:tab w:val="left" w:pos="1080"/>
        </w:tabs>
        <w:ind w:left="540" w:hanging="540"/>
        <w:jc w:val="both"/>
        <w:rPr>
          <w:lang w:val="lv-LV"/>
        </w:rPr>
      </w:pPr>
      <w:r>
        <w:rPr>
          <w:lang w:val="lv-LV" w:eastAsia="ar-SA"/>
        </w:rPr>
        <w:t>3.2.</w:t>
      </w:r>
      <w:r>
        <w:rPr>
          <w:lang w:val="lv-LV" w:eastAsia="ar-SA"/>
        </w:rPr>
        <w:tab/>
        <w:t>Līguma 3.1.punktā noteiktā atlīdzība tiek izmaksāta pa daļām saskaņā ar Izpildītāja finanšu piedāvājumu:</w:t>
      </w:r>
    </w:p>
    <w:p w:rsidR="00670B72" w:rsidRPr="00AB163A" w:rsidRDefault="00B54AF8">
      <w:pPr>
        <w:pStyle w:val="Standard"/>
        <w:tabs>
          <w:tab w:val="left" w:pos="1080"/>
        </w:tabs>
        <w:ind w:left="540" w:hanging="540"/>
        <w:jc w:val="both"/>
        <w:rPr>
          <w:lang w:val="lv-LV"/>
        </w:rPr>
      </w:pPr>
      <w:r>
        <w:rPr>
          <w:lang w:val="lv-LV" w:eastAsia="ar-SA"/>
        </w:rPr>
        <w:tab/>
        <w:t>3.2.1. pirmais maksājums LVL 1100,00 (viens tūkstotis viens simts lati un 00 santīmi), plus nodokļu normatīvos aktos noteiktā pievienotās vērtības nodokļa likme,</w:t>
      </w:r>
      <w:proofErr w:type="gramStart"/>
      <w:r>
        <w:rPr>
          <w:lang w:val="lv-LV" w:eastAsia="ar-SA"/>
        </w:rPr>
        <w:t xml:space="preserve">  </w:t>
      </w:r>
      <w:proofErr w:type="gramEnd"/>
      <w:r>
        <w:rPr>
          <w:lang w:val="lv-LV" w:eastAsia="ar-SA"/>
        </w:rPr>
        <w:t>pēc Līguma noslēgšanas, stenda skiču iesniegšanas un saskaņošanas, un Izpildītāja rēķina iesniegšanas;</w:t>
      </w:r>
    </w:p>
    <w:p w:rsidR="00670B72" w:rsidRPr="00AB163A" w:rsidRDefault="00B54AF8">
      <w:pPr>
        <w:pStyle w:val="Standard"/>
        <w:tabs>
          <w:tab w:val="left" w:pos="1080"/>
        </w:tabs>
        <w:ind w:left="540" w:hanging="540"/>
        <w:jc w:val="both"/>
        <w:rPr>
          <w:lang w:val="lv-LV"/>
        </w:rPr>
      </w:pPr>
      <w:r>
        <w:rPr>
          <w:lang w:val="lv-LV" w:eastAsia="ar-SA"/>
        </w:rPr>
        <w:tab/>
        <w:t>3.2.2. otrais maksājums LVL 2250,00 (divi tūkstoši divi simti piecdesmit lati un 00 santīmi), plus nodokļu normatīvos aktos noteiktā pievienotās vērtības nodokļa likme, par Stenda konstrukciju izgatavošanu saskaņā ar Pakalpojuma nodošanas – pieņemšanas aktu un Izpildītāja iesniegto rēķinu;</w:t>
      </w:r>
    </w:p>
    <w:p w:rsidR="00670B72" w:rsidRPr="00AB163A" w:rsidRDefault="00B54AF8">
      <w:pPr>
        <w:pStyle w:val="Standard"/>
        <w:tabs>
          <w:tab w:val="left" w:pos="1080"/>
        </w:tabs>
        <w:ind w:left="540" w:hanging="540"/>
        <w:jc w:val="both"/>
        <w:rPr>
          <w:lang w:val="lv-LV"/>
        </w:rPr>
      </w:pPr>
      <w:r>
        <w:rPr>
          <w:lang w:val="lv-LV" w:eastAsia="ar-SA"/>
        </w:rPr>
        <w:tab/>
        <w:t>3.2.3. trešais maksājums LVL 2800,00 (divi tūkstoši astoņi simti lati un 00 santīmi) par stenda transportēšanu, uzstādīšanu, aprīkošanu, stenda demontāžu, informācijas materiāla transportēšanu izstādei „</w:t>
      </w:r>
      <w:proofErr w:type="spellStart"/>
      <w:r>
        <w:rPr>
          <w:lang w:val="lv-LV" w:eastAsia="ar-SA"/>
        </w:rPr>
        <w:t>Matka</w:t>
      </w:r>
      <w:proofErr w:type="spellEnd"/>
      <w:r>
        <w:rPr>
          <w:lang w:val="lv-LV" w:eastAsia="ar-SA"/>
        </w:rPr>
        <w:t xml:space="preserve"> 2014” Helsinkos, Somijā 16.-19.01.2014.saskaņā ar Pakalpojuma nodošanas – pieņemšanas aktu un Izpildītāja iesniegto rēķinu;</w:t>
      </w:r>
    </w:p>
    <w:p w:rsidR="00670B72" w:rsidRPr="00AB163A" w:rsidRDefault="00B54AF8">
      <w:pPr>
        <w:pStyle w:val="Standard"/>
        <w:tabs>
          <w:tab w:val="left" w:pos="1080"/>
        </w:tabs>
        <w:ind w:left="540" w:hanging="540"/>
        <w:jc w:val="both"/>
        <w:rPr>
          <w:lang w:val="lv-LV"/>
        </w:rPr>
      </w:pPr>
      <w:r>
        <w:rPr>
          <w:lang w:val="lv-LV" w:eastAsia="ar-SA"/>
        </w:rPr>
        <w:tab/>
        <w:t>3.2.4.ceturtais maksājums LVL 3000,00 (trīs tūkstoši lati un 00 santīmi), plus nodokļu normatīvos aktos noteiktā pievienotās vērtības nodokļa likme, par stenda transportēšanu, uzstādīšanu, aprīkošanu, stenda demontāžu, informācijas materiāla transportēšanu izstādei „</w:t>
      </w:r>
      <w:proofErr w:type="spellStart"/>
      <w:r>
        <w:rPr>
          <w:lang w:val="lv-LV" w:eastAsia="ar-SA"/>
        </w:rPr>
        <w:t>Reisen</w:t>
      </w:r>
      <w:proofErr w:type="spellEnd"/>
      <w:r>
        <w:rPr>
          <w:lang w:val="lv-LV" w:eastAsia="ar-SA"/>
        </w:rPr>
        <w:t xml:space="preserve"> 2014” Hamburgā, Vācijā, 5.- 9.02.2014. saskaņā ar Pakalpojuma nodošanas – pieņemšanas aktu un Izpildītāja iesniegto rēķinu;</w:t>
      </w:r>
    </w:p>
    <w:p w:rsidR="00670B72" w:rsidRPr="00AB163A" w:rsidRDefault="00B54AF8">
      <w:pPr>
        <w:pStyle w:val="Standard"/>
        <w:tabs>
          <w:tab w:val="left" w:pos="1080"/>
        </w:tabs>
        <w:ind w:left="540" w:hanging="540"/>
        <w:jc w:val="both"/>
        <w:rPr>
          <w:lang w:val="lv-LV"/>
        </w:rPr>
      </w:pPr>
      <w:r>
        <w:rPr>
          <w:lang w:val="lv-LV" w:eastAsia="ar-SA"/>
        </w:rPr>
        <w:tab/>
        <w:t>3.2.5.piektais maksājums LVL 2800,00 (divi tūkstoši astoņi simti lati un 00 santīmi), plus nodokļu normatīvos aktos noteiktā pievienotās vērtības nodokļa likme, par stenda transportēšanu, uzstādīšanu, aprīkošanu, stenda demontāžu, informācijas materiāla transportēšanu izstādei Sanktpēterburgā, Krievijā 2014. saskaņā ar Pakalpojuma nodošanas – pieņemšanas aktu un Izpildītāja iesniegto rēķinu.</w:t>
      </w:r>
    </w:p>
    <w:p w:rsidR="00670B72" w:rsidRDefault="00670B72">
      <w:pPr>
        <w:pStyle w:val="Standard"/>
        <w:tabs>
          <w:tab w:val="left" w:pos="1080"/>
        </w:tabs>
        <w:ind w:left="540" w:hanging="540"/>
        <w:jc w:val="both"/>
        <w:rPr>
          <w:lang w:val="lv-LV" w:eastAsia="ar-SA"/>
        </w:rPr>
      </w:pPr>
    </w:p>
    <w:p w:rsidR="00670B72" w:rsidRPr="00AB163A" w:rsidRDefault="00B54AF8">
      <w:pPr>
        <w:pStyle w:val="Standard"/>
        <w:tabs>
          <w:tab w:val="left" w:pos="1080"/>
        </w:tabs>
        <w:ind w:left="540" w:hanging="540"/>
        <w:jc w:val="both"/>
        <w:rPr>
          <w:lang w:val="lv-LV"/>
        </w:rPr>
      </w:pPr>
      <w:r>
        <w:rPr>
          <w:lang w:val="lv-LV" w:eastAsia="ar-SA"/>
        </w:rPr>
        <w:t xml:space="preserve">3.3. </w:t>
      </w:r>
      <w:r>
        <w:rPr>
          <w:lang w:val="lv-LV" w:eastAsia="ar-SA"/>
        </w:rPr>
        <w:tab/>
        <w:t>Līguma 3.1.punktā noteikto atlīdzību Pasūtītājs izmaksā latos līdz 31.12.</w:t>
      </w:r>
      <w:proofErr w:type="gramStart"/>
      <w:r>
        <w:rPr>
          <w:lang w:val="lv-LV" w:eastAsia="ar-SA"/>
        </w:rPr>
        <w:t>2013.gadā</w:t>
      </w:r>
      <w:proofErr w:type="gramEnd"/>
      <w:r>
        <w:rPr>
          <w:lang w:val="lv-LV" w:eastAsia="ar-SA"/>
        </w:rPr>
        <w:t xml:space="preserve"> un EUR pēc 1.01.2014., ieskaitot to Izpildītāja norādītajā bankas kontā ne vēlāk kā 10 </w:t>
      </w:r>
      <w:r>
        <w:rPr>
          <w:lang w:val="lv-LV" w:eastAsia="ar-SA"/>
        </w:rPr>
        <w:lastRenderedPageBreak/>
        <w:t>(desmit) darba dienu laikā pēc pakalpojuma daļas izpildes nodošanas – pieņemšanas akta parakstīšanas un Izpildītāja rēķina saņemšanas.</w:t>
      </w:r>
    </w:p>
    <w:p w:rsidR="00670B72" w:rsidRDefault="00670B72">
      <w:pPr>
        <w:pStyle w:val="Standard"/>
        <w:tabs>
          <w:tab w:val="left" w:pos="1080"/>
        </w:tabs>
        <w:ind w:left="540" w:hanging="540"/>
        <w:jc w:val="both"/>
        <w:rPr>
          <w:lang w:val="lv-LV" w:eastAsia="ar-SA"/>
        </w:rPr>
      </w:pPr>
    </w:p>
    <w:p w:rsidR="00670B72" w:rsidRDefault="00B54AF8">
      <w:pPr>
        <w:pStyle w:val="Standard"/>
        <w:tabs>
          <w:tab w:val="left" w:pos="1080"/>
        </w:tabs>
        <w:ind w:left="540" w:hanging="540"/>
        <w:jc w:val="both"/>
      </w:pPr>
      <w:r>
        <w:rPr>
          <w:lang w:val="lv-LV" w:eastAsia="ar-SA"/>
        </w:rPr>
        <w:t xml:space="preserve">3.4. </w:t>
      </w:r>
      <w:r>
        <w:rPr>
          <w:lang w:val="lv-LV" w:eastAsia="ar-SA"/>
        </w:rPr>
        <w:tab/>
        <w:t>Izpildītājs</w:t>
      </w:r>
      <w:r>
        <w:rPr>
          <w:spacing w:val="2"/>
          <w:lang w:val="lv-LV" w:eastAsia="ar-SA"/>
        </w:rPr>
        <w:t xml:space="preserve"> rēķinā </w:t>
      </w:r>
      <w:r>
        <w:rPr>
          <w:lang w:val="lv-LV" w:eastAsia="ar-SA"/>
        </w:rPr>
        <w:t>norāda:</w:t>
      </w:r>
    </w:p>
    <w:p w:rsidR="00670B72" w:rsidRDefault="00B54AF8">
      <w:pPr>
        <w:pStyle w:val="Standard"/>
        <w:numPr>
          <w:ilvl w:val="0"/>
          <w:numId w:val="30"/>
        </w:numPr>
        <w:tabs>
          <w:tab w:val="left" w:pos="720"/>
        </w:tabs>
        <w:ind w:hanging="180"/>
        <w:jc w:val="both"/>
      </w:pPr>
      <w:r>
        <w:rPr>
          <w:lang w:val="lv-LV" w:eastAsia="ar-SA"/>
        </w:rPr>
        <w:t>Pasūtītāja nosaukums:</w:t>
      </w:r>
      <w:r>
        <w:rPr>
          <w:b/>
          <w:iCs/>
          <w:lang w:val="lv-LV" w:eastAsia="ar-SA"/>
        </w:rPr>
        <w:t xml:space="preserve"> </w:t>
      </w:r>
      <w:r>
        <w:rPr>
          <w:iCs/>
          <w:lang w:val="lv-LV" w:eastAsia="ar-SA"/>
        </w:rPr>
        <w:t xml:space="preserve">Vidzemes plānošanas reģions, </w:t>
      </w:r>
      <w:r>
        <w:rPr>
          <w:lang w:val="lv-LV" w:eastAsia="ar-SA"/>
        </w:rPr>
        <w:t>reģistrācijas Nr.</w:t>
      </w:r>
      <w:r>
        <w:rPr>
          <w:i/>
          <w:iCs/>
          <w:lang w:val="lv-LV" w:eastAsia="ar-SA"/>
        </w:rPr>
        <w:t xml:space="preserve"> </w:t>
      </w:r>
      <w:r>
        <w:rPr>
          <w:bCs/>
          <w:lang w:val="lv-LV" w:eastAsia="ar-SA"/>
        </w:rPr>
        <w:t>LV</w:t>
      </w:r>
      <w:r>
        <w:rPr>
          <w:lang w:val="lv-LV" w:eastAsia="ar-SA"/>
        </w:rPr>
        <w:t>90002180246</w:t>
      </w:r>
      <w:r>
        <w:rPr>
          <w:iCs/>
          <w:lang w:val="lv-LV" w:eastAsia="ar-SA"/>
        </w:rPr>
        <w:t>;</w:t>
      </w:r>
    </w:p>
    <w:p w:rsidR="00670B72" w:rsidRPr="00AB163A" w:rsidRDefault="00B54AF8">
      <w:pPr>
        <w:pStyle w:val="Standard"/>
        <w:numPr>
          <w:ilvl w:val="0"/>
          <w:numId w:val="9"/>
        </w:numPr>
        <w:tabs>
          <w:tab w:val="left" w:pos="720"/>
        </w:tabs>
        <w:ind w:hanging="180"/>
        <w:jc w:val="both"/>
        <w:rPr>
          <w:lang w:val="lv-LV"/>
        </w:rPr>
      </w:pPr>
      <w:r>
        <w:rPr>
          <w:lang w:val="lv-LV" w:eastAsia="ar-SA"/>
        </w:rPr>
        <w:t xml:space="preserve">Teksts: </w:t>
      </w:r>
      <w:proofErr w:type="gramStart"/>
      <w:r>
        <w:rPr>
          <w:lang w:val="lv-LV" w:eastAsia="ar-SA"/>
        </w:rPr>
        <w:t>Igaunijas –L</w:t>
      </w:r>
      <w:proofErr w:type="gramEnd"/>
      <w:r>
        <w:rPr>
          <w:lang w:val="lv-LV" w:eastAsia="ar-SA"/>
        </w:rPr>
        <w:t xml:space="preserve">atvijas- Krievijas Pārrobežu sadarbības programmas projekts Nr. ELRI-113 “Attālo teritoriju attīstība, izmantojot vietējos resursus pārrobežu </w:t>
      </w:r>
      <w:proofErr w:type="spellStart"/>
      <w:r>
        <w:rPr>
          <w:lang w:val="lv-LV" w:eastAsia="ar-SA"/>
        </w:rPr>
        <w:t>Via</w:t>
      </w:r>
      <w:proofErr w:type="spellEnd"/>
      <w:r>
        <w:rPr>
          <w:lang w:val="lv-LV" w:eastAsia="ar-SA"/>
        </w:rPr>
        <w:t xml:space="preserve"> </w:t>
      </w:r>
      <w:proofErr w:type="spellStart"/>
      <w:r>
        <w:rPr>
          <w:lang w:val="lv-LV" w:eastAsia="ar-SA"/>
        </w:rPr>
        <w:t>Hanseatica</w:t>
      </w:r>
      <w:proofErr w:type="spellEnd"/>
      <w:r>
        <w:rPr>
          <w:lang w:val="lv-LV" w:eastAsia="ar-SA"/>
        </w:rPr>
        <w:t xml:space="preserve"> tūrisma maršruta izstrādē ” (</w:t>
      </w:r>
      <w:proofErr w:type="spellStart"/>
      <w:r>
        <w:rPr>
          <w:lang w:val="lv-LV" w:eastAsia="ar-SA"/>
        </w:rPr>
        <w:t>Via</w:t>
      </w:r>
      <w:proofErr w:type="spellEnd"/>
      <w:r>
        <w:rPr>
          <w:lang w:val="lv-LV" w:eastAsia="ar-SA"/>
        </w:rPr>
        <w:t xml:space="preserve"> </w:t>
      </w:r>
      <w:proofErr w:type="spellStart"/>
      <w:r>
        <w:rPr>
          <w:lang w:val="lv-LV" w:eastAsia="ar-SA"/>
        </w:rPr>
        <w:t>Hanseatica</w:t>
      </w:r>
      <w:proofErr w:type="spellEnd"/>
      <w:r>
        <w:rPr>
          <w:lang w:val="lv-LV" w:eastAsia="ar-SA"/>
        </w:rPr>
        <w:t>);</w:t>
      </w:r>
    </w:p>
    <w:p w:rsidR="00670B72" w:rsidRPr="002010F4" w:rsidRDefault="002010F4" w:rsidP="002010F4">
      <w:pPr>
        <w:pStyle w:val="Standard"/>
        <w:numPr>
          <w:ilvl w:val="0"/>
          <w:numId w:val="9"/>
        </w:numPr>
        <w:tabs>
          <w:tab w:val="left" w:pos="720"/>
        </w:tabs>
        <w:ind w:hanging="180"/>
        <w:jc w:val="both"/>
        <w:rPr>
          <w:lang w:val="lv-LV" w:eastAsia="ar-SA"/>
        </w:rPr>
      </w:pPr>
      <w:r>
        <w:rPr>
          <w:lang w:val="lv-LV" w:eastAsia="ar-SA"/>
        </w:rPr>
        <w:t>Līguma Nr.</w:t>
      </w:r>
      <w:r w:rsidRPr="002010F4">
        <w:rPr>
          <w:lang w:val="lv-LV" w:eastAsia="ar-SA"/>
        </w:rPr>
        <w:t xml:space="preserve"> 1-26.1/201</w:t>
      </w:r>
      <w:r w:rsidR="00B54AF8" w:rsidRPr="002010F4">
        <w:rPr>
          <w:lang w:val="lv-LV" w:eastAsia="ar-SA"/>
        </w:rPr>
        <w:t>;</w:t>
      </w:r>
    </w:p>
    <w:p w:rsidR="00670B72" w:rsidRDefault="00B54AF8">
      <w:pPr>
        <w:pStyle w:val="Standard"/>
        <w:numPr>
          <w:ilvl w:val="0"/>
          <w:numId w:val="9"/>
        </w:numPr>
        <w:tabs>
          <w:tab w:val="left" w:pos="720"/>
        </w:tabs>
        <w:ind w:hanging="180"/>
        <w:jc w:val="both"/>
      </w:pPr>
      <w:r w:rsidRPr="002010F4">
        <w:rPr>
          <w:lang w:val="lv-LV" w:eastAsia="ar-SA"/>
        </w:rPr>
        <w:t>Izpildītāja rekvizīti</w:t>
      </w:r>
      <w:r>
        <w:rPr>
          <w:lang w:val="lv-LV" w:eastAsia="ar-SA"/>
        </w:rPr>
        <w:t>;</w:t>
      </w:r>
    </w:p>
    <w:p w:rsidR="00670B72" w:rsidRDefault="00B54AF8">
      <w:pPr>
        <w:pStyle w:val="Standard"/>
        <w:numPr>
          <w:ilvl w:val="0"/>
          <w:numId w:val="9"/>
        </w:numPr>
        <w:tabs>
          <w:tab w:val="left" w:pos="720"/>
        </w:tabs>
        <w:ind w:hanging="180"/>
        <w:jc w:val="both"/>
      </w:pPr>
      <w:r>
        <w:rPr>
          <w:lang w:val="lv-LV" w:eastAsia="ar-SA"/>
        </w:rPr>
        <w:t>Darba nodošanas- pieņemšanas akta numurs un datums, pamatojoties uz kuru tiek izrakstīts rēķins.</w:t>
      </w:r>
    </w:p>
    <w:p w:rsidR="00670B72" w:rsidRDefault="00B54AF8">
      <w:pPr>
        <w:pStyle w:val="Standard"/>
        <w:tabs>
          <w:tab w:val="left" w:pos="1080"/>
        </w:tabs>
        <w:spacing w:before="120" w:after="200"/>
        <w:ind w:left="540" w:hanging="540"/>
        <w:jc w:val="both"/>
      </w:pPr>
      <w:r>
        <w:rPr>
          <w:lang w:val="lv-LV" w:eastAsia="ar-SA"/>
        </w:rPr>
        <w:t xml:space="preserve">3.5. </w:t>
      </w:r>
      <w:r>
        <w:rPr>
          <w:lang w:val="lv-LV" w:eastAsia="ar-SA"/>
        </w:rPr>
        <w:tab/>
        <w:t>Gadījumos, kad Līgums tiek izbeigts pirms Pakalpojumu izpildes pilnā apjomā, tiek apmaksāti tikai faktiski izpildītie un Pasūtītāja pieņemtie Pakalpojumi, kā arī citi veiktie Līguma izpildē nepieciešamie un ar Pasūtītāju iepriekš rakstveidā saskaņotie izdevumi.</w:t>
      </w:r>
    </w:p>
    <w:p w:rsidR="00670B72" w:rsidRDefault="00B54AF8">
      <w:pPr>
        <w:pStyle w:val="Standard"/>
        <w:jc w:val="center"/>
      </w:pPr>
      <w:r>
        <w:rPr>
          <w:b/>
          <w:bCs/>
          <w:lang w:val="lv-LV" w:eastAsia="ar-SA"/>
        </w:rPr>
        <w:t>4. PAKALPOJUMA IZPILDE, NODOŠANA UN PIEŅEMŠANA</w:t>
      </w:r>
    </w:p>
    <w:p w:rsidR="00670B72" w:rsidRDefault="00670B72">
      <w:pPr>
        <w:pStyle w:val="Standard"/>
        <w:ind w:left="283"/>
        <w:rPr>
          <w:lang w:val="lv-LV" w:eastAsia="ar-SA"/>
        </w:rPr>
      </w:pPr>
    </w:p>
    <w:p w:rsidR="00670B72" w:rsidRPr="00AB163A" w:rsidRDefault="00B54AF8">
      <w:pPr>
        <w:pStyle w:val="Standard"/>
        <w:tabs>
          <w:tab w:val="left" w:pos="1080"/>
        </w:tabs>
        <w:ind w:left="540" w:hanging="540"/>
        <w:jc w:val="both"/>
        <w:rPr>
          <w:lang w:val="lv-LV"/>
        </w:rPr>
      </w:pPr>
      <w:r>
        <w:rPr>
          <w:lang w:val="lv-LV" w:eastAsia="ar-SA"/>
        </w:rPr>
        <w:t xml:space="preserve">4.1. </w:t>
      </w:r>
      <w:r>
        <w:rPr>
          <w:lang w:val="lv-LV" w:eastAsia="ar-SA"/>
        </w:rPr>
        <w:tab/>
        <w:t xml:space="preserve">Izpildītājs </w:t>
      </w:r>
      <w:r>
        <w:rPr>
          <w:lang w:val="lv-LV"/>
        </w:rPr>
        <w:t>vienas nedēļas laikā pēc Līguma noslēgšanas izstrādā un iesniedz Pasūtītājam stenda dizaina variantus.</w:t>
      </w:r>
    </w:p>
    <w:p w:rsidR="00670B72" w:rsidRPr="00AB163A" w:rsidRDefault="00B54AF8">
      <w:pPr>
        <w:pStyle w:val="Standard"/>
        <w:tabs>
          <w:tab w:val="left" w:pos="1080"/>
        </w:tabs>
        <w:ind w:left="540" w:hanging="540"/>
        <w:jc w:val="both"/>
        <w:rPr>
          <w:lang w:val="lv-LV"/>
        </w:rPr>
      </w:pPr>
      <w:r>
        <w:rPr>
          <w:lang w:val="lv-LV"/>
        </w:rPr>
        <w:t>4.2.</w:t>
      </w:r>
      <w:r>
        <w:rPr>
          <w:lang w:val="lv-LV"/>
        </w:rPr>
        <w:tab/>
        <w:t>Izpildītājs iesniedz Pasūtītājam detalizētas stenda tehniskās shēmas, stenda konstrukcijās un uzstādīšanā izmantojamo materiālu, darbu un tehnisko ierīču aprakstu un pakalpojuma izpildes laika grafiku ne vēlāk 1(vienas) nedēļas laikā pēc skices saskaņošanas, ievērojot Pasūtītāja priekšlikumus un iebildes.</w:t>
      </w:r>
    </w:p>
    <w:p w:rsidR="00670B72" w:rsidRPr="00AB163A" w:rsidRDefault="00B54AF8">
      <w:pPr>
        <w:pStyle w:val="Standard"/>
        <w:tabs>
          <w:tab w:val="left" w:pos="1080"/>
        </w:tabs>
        <w:ind w:left="540" w:hanging="540"/>
        <w:jc w:val="both"/>
        <w:rPr>
          <w:lang w:val="lv-LV"/>
        </w:rPr>
      </w:pPr>
      <w:r>
        <w:rPr>
          <w:lang w:val="lv-LV"/>
        </w:rPr>
        <w:t>4.3. Izpildītājs veic stenda konstrukciju izgatavošanu, transportēšanu, uzstādīšanu, aprīkošanu, stenda demontāžu, informācijas materiālu transportēšanu uz trīs izstādēm Somijā, Vācijā un Krievijā saskaņā ar Tehniskās specifikācijas noteikumiem. Pēc izstādes Krievijā Izpildītājs veic stenda demontāžu un transportēšanu uz Vidzemes plānošanas reģionu un nodošanu ar pieņemšanas –nodošanas aktu. Izstāžu starplaikos Izpildītājs uz sava rēķina nodrošina Stenda konstrukciju uzglabāšanu un saglabāšanu atbilstoša kvalitātē izmantošanai nākamā izstādē.</w:t>
      </w:r>
    </w:p>
    <w:p w:rsidR="00670B72" w:rsidRPr="00AB163A" w:rsidRDefault="00B54AF8">
      <w:pPr>
        <w:pStyle w:val="Standard"/>
        <w:tabs>
          <w:tab w:val="left" w:pos="1080"/>
        </w:tabs>
        <w:ind w:left="540" w:hanging="540"/>
        <w:jc w:val="both"/>
        <w:rPr>
          <w:lang w:val="lv-LV"/>
        </w:rPr>
      </w:pPr>
      <w:r>
        <w:rPr>
          <w:lang w:val="lv-LV" w:eastAsia="ar-SA"/>
        </w:rPr>
        <w:t xml:space="preserve">4.4. </w:t>
      </w:r>
      <w:r>
        <w:rPr>
          <w:lang w:val="lv-LV" w:eastAsia="ar-SA"/>
        </w:rPr>
        <w:tab/>
        <w:t>Izpildītie pakalpojumi tiek nodoti Pasūtītājam ar nodošanas – pieņemšanas aktu. Pakalpojuma nodošanas – pieņemšanas aktu paraksta Izpildītājs no vienas puses un Pasūtītājs no otras puses, ja Pasūtītājam nav iebildumu par Pakalpojuma izpildi.</w:t>
      </w:r>
    </w:p>
    <w:p w:rsidR="00670B72" w:rsidRPr="00AB163A" w:rsidRDefault="00B54AF8">
      <w:pPr>
        <w:pStyle w:val="Standard"/>
        <w:tabs>
          <w:tab w:val="left" w:pos="1080"/>
        </w:tabs>
        <w:ind w:left="540" w:hanging="540"/>
        <w:jc w:val="both"/>
        <w:rPr>
          <w:lang w:val="lv-LV"/>
        </w:rPr>
      </w:pPr>
      <w:r>
        <w:rPr>
          <w:lang w:val="lv-LV" w:eastAsia="ar-SA"/>
        </w:rPr>
        <w:t xml:space="preserve">4.5. </w:t>
      </w:r>
      <w:r>
        <w:rPr>
          <w:lang w:val="lv-LV" w:eastAsia="ar-SA"/>
        </w:rPr>
        <w:tab/>
        <w:t>Ja Pasūtītājs konstatē neatbilstības vai trūkumus pakalpojuma izpildē, Pasūtītājs nekavējoši informē Izpildītāju, norādot novēršamās neatbilstības un trūkumus. Izpildītājs novērš konstatētās neatbilstības un trūkumus iespējami īsākā termiņā.</w:t>
      </w:r>
    </w:p>
    <w:p w:rsidR="00670B72" w:rsidRPr="00AB163A" w:rsidRDefault="00B54AF8">
      <w:pPr>
        <w:pStyle w:val="Standard"/>
        <w:tabs>
          <w:tab w:val="left" w:pos="1080"/>
        </w:tabs>
        <w:ind w:left="540" w:hanging="540"/>
        <w:jc w:val="both"/>
        <w:rPr>
          <w:lang w:val="lv-LV"/>
        </w:rPr>
      </w:pPr>
      <w:r>
        <w:rPr>
          <w:lang w:val="lv-LV" w:eastAsia="ar-SA"/>
        </w:rPr>
        <w:t>4.6.</w:t>
      </w:r>
      <w:r>
        <w:rPr>
          <w:lang w:val="lv-LV" w:eastAsia="ar-SA"/>
        </w:rPr>
        <w:tab/>
        <w:t>Pakalpojuma pieņemšanas - nodošanas aktu Pasūtītājs paraksta tikai pēc konstatēto nepilnību novēršanas.</w:t>
      </w:r>
    </w:p>
    <w:p w:rsidR="00670B72" w:rsidRPr="00AB163A" w:rsidRDefault="00B54AF8">
      <w:pPr>
        <w:pStyle w:val="Standard"/>
        <w:tabs>
          <w:tab w:val="left" w:pos="1080"/>
        </w:tabs>
        <w:ind w:left="540" w:hanging="540"/>
        <w:jc w:val="both"/>
        <w:rPr>
          <w:lang w:val="lv-LV"/>
        </w:rPr>
      </w:pPr>
      <w:r>
        <w:rPr>
          <w:lang w:val="lv-LV" w:eastAsia="ar-SA"/>
        </w:rPr>
        <w:t xml:space="preserve">4.7. </w:t>
      </w:r>
      <w:r>
        <w:rPr>
          <w:lang w:val="lv-LV" w:eastAsia="ar-SA"/>
        </w:rPr>
        <w:tab/>
        <w:t>Pasūtītājs, parakstot Darba pieņemšanas - nodošanas aktu, apstiprina, ka Pakalpojums ir izpildīts atbilstošā apjomā un kvalitātē.</w:t>
      </w:r>
    </w:p>
    <w:p w:rsidR="00670B72" w:rsidRDefault="00B54AF8">
      <w:pPr>
        <w:pStyle w:val="Standard"/>
        <w:tabs>
          <w:tab w:val="left" w:pos="1080"/>
        </w:tabs>
        <w:ind w:left="540" w:hanging="540"/>
        <w:jc w:val="both"/>
      </w:pPr>
      <w:r>
        <w:rPr>
          <w:lang w:val="lv-LV" w:eastAsia="ar-SA"/>
        </w:rPr>
        <w:t xml:space="preserve">4.8. </w:t>
      </w:r>
      <w:r>
        <w:rPr>
          <w:lang w:val="lv-LV" w:eastAsia="ar-SA"/>
        </w:rPr>
        <w:tab/>
      </w:r>
      <w:r>
        <w:rPr>
          <w:lang w:val="lv-LV"/>
        </w:rPr>
        <w:t xml:space="preserve">Izpildītāja kontaktpersona Andris </w:t>
      </w:r>
      <w:proofErr w:type="spellStart"/>
      <w:r>
        <w:rPr>
          <w:lang w:val="lv-LV"/>
        </w:rPr>
        <w:t>Tenass</w:t>
      </w:r>
      <w:proofErr w:type="spellEnd"/>
      <w:r>
        <w:rPr>
          <w:lang w:val="lv-LV"/>
        </w:rPr>
        <w:t xml:space="preserve">, tālrunis 29214975, e-pasta adrese: </w:t>
      </w:r>
      <w:proofErr w:type="spellStart"/>
      <w:r>
        <w:rPr>
          <w:lang w:val="lv-LV"/>
        </w:rPr>
        <w:t>fotocentrs@fotocentrs.lv</w:t>
      </w:r>
      <w:proofErr w:type="spellEnd"/>
      <w:r>
        <w:rPr>
          <w:lang w:val="lv-LV"/>
        </w:rPr>
        <w:t>.</w:t>
      </w:r>
    </w:p>
    <w:p w:rsidR="00670B72" w:rsidRDefault="00B54AF8">
      <w:pPr>
        <w:pStyle w:val="Standard"/>
        <w:tabs>
          <w:tab w:val="left" w:pos="1080"/>
        </w:tabs>
        <w:ind w:left="540" w:hanging="540"/>
        <w:jc w:val="both"/>
      </w:pPr>
      <w:r>
        <w:rPr>
          <w:lang w:val="lv-LV" w:eastAsia="ar-SA"/>
        </w:rPr>
        <w:t>4.</w:t>
      </w:r>
      <w:r>
        <w:t xml:space="preserve">9. </w:t>
      </w:r>
      <w:r>
        <w:tab/>
      </w:r>
      <w:proofErr w:type="spellStart"/>
      <w:r>
        <w:t>Pasūtītāja</w:t>
      </w:r>
      <w:proofErr w:type="spellEnd"/>
      <w:r>
        <w:t xml:space="preserve"> </w:t>
      </w:r>
      <w:proofErr w:type="spellStart"/>
      <w:r>
        <w:t>kontaktpersona</w:t>
      </w:r>
      <w:proofErr w:type="spellEnd"/>
      <w:r>
        <w:t xml:space="preserve"> </w:t>
      </w:r>
      <w:proofErr w:type="spellStart"/>
      <w:r>
        <w:t>ir</w:t>
      </w:r>
      <w:proofErr w:type="spellEnd"/>
      <w:r>
        <w:t xml:space="preserve"> </w:t>
      </w:r>
      <w:proofErr w:type="spellStart"/>
      <w:r>
        <w:t>Dagnija</w:t>
      </w:r>
      <w:proofErr w:type="spellEnd"/>
      <w:r>
        <w:t xml:space="preserve"> </w:t>
      </w:r>
      <w:proofErr w:type="spellStart"/>
      <w:r>
        <w:t>Ūdre</w:t>
      </w:r>
      <w:proofErr w:type="spellEnd"/>
      <w:r>
        <w:t xml:space="preserve">, </w:t>
      </w:r>
      <w:proofErr w:type="spellStart"/>
      <w:r>
        <w:rPr>
          <w:rFonts w:eastAsia="Calibri"/>
          <w:lang w:eastAsia="ar-SA"/>
        </w:rPr>
        <w:t>mobilais</w:t>
      </w:r>
      <w:proofErr w:type="spellEnd"/>
      <w:r>
        <w:rPr>
          <w:rFonts w:eastAsia="Calibri"/>
          <w:lang w:eastAsia="ar-SA"/>
        </w:rPr>
        <w:t xml:space="preserve"> </w:t>
      </w:r>
      <w:proofErr w:type="spellStart"/>
      <w:r>
        <w:rPr>
          <w:rFonts w:eastAsia="Calibri"/>
          <w:lang w:eastAsia="ar-SA"/>
        </w:rPr>
        <w:t>tālrunis</w:t>
      </w:r>
      <w:proofErr w:type="spellEnd"/>
      <w:r>
        <w:rPr>
          <w:rFonts w:eastAsia="Calibri"/>
          <w:lang w:eastAsia="ar-SA"/>
        </w:rPr>
        <w:t xml:space="preserve"> 29219477, </w:t>
      </w:r>
      <w:proofErr w:type="spellStart"/>
      <w:r>
        <w:rPr>
          <w:rFonts w:eastAsia="Calibri"/>
          <w:lang w:eastAsia="ar-SA"/>
        </w:rPr>
        <w:t>fakss</w:t>
      </w:r>
      <w:proofErr w:type="spellEnd"/>
      <w:r>
        <w:rPr>
          <w:rFonts w:eastAsia="Calibri"/>
          <w:lang w:eastAsia="ar-SA"/>
        </w:rPr>
        <w:t xml:space="preserve"> 64116012, e-pasts: </w:t>
      </w:r>
      <w:hyperlink r:id="rId11" w:history="1">
        <w:r>
          <w:t>dagnija.udre@vidzeme.lv</w:t>
        </w:r>
      </w:hyperlink>
      <w:r>
        <w:t>.</w:t>
      </w:r>
    </w:p>
    <w:p w:rsidR="00670B72" w:rsidRDefault="00670B72">
      <w:pPr>
        <w:pStyle w:val="Standard"/>
        <w:tabs>
          <w:tab w:val="left" w:pos="900"/>
        </w:tabs>
        <w:ind w:left="360"/>
        <w:jc w:val="both"/>
        <w:rPr>
          <w:lang w:val="lv-LV" w:eastAsia="ar-SA"/>
        </w:rPr>
      </w:pPr>
    </w:p>
    <w:p w:rsidR="00670B72" w:rsidRDefault="00670B72">
      <w:pPr>
        <w:pStyle w:val="Standard"/>
        <w:rPr>
          <w:lang w:val="lv-LV" w:eastAsia="ar-SA"/>
        </w:rPr>
      </w:pPr>
    </w:p>
    <w:p w:rsidR="00670B72" w:rsidRDefault="00B54AF8">
      <w:pPr>
        <w:pStyle w:val="Standard"/>
        <w:spacing w:after="200"/>
        <w:jc w:val="center"/>
      </w:pPr>
      <w:r>
        <w:rPr>
          <w:b/>
          <w:bCs/>
          <w:lang w:val="lv-LV" w:eastAsia="ar-SA"/>
        </w:rPr>
        <w:t>5. NEPĀRVARAMA VARA UN PUŠU ATBILDĪBA</w:t>
      </w:r>
    </w:p>
    <w:p w:rsidR="00670B72" w:rsidRPr="00AB163A" w:rsidRDefault="00B54AF8">
      <w:pPr>
        <w:pStyle w:val="Standard"/>
        <w:tabs>
          <w:tab w:val="left" w:pos="1079"/>
        </w:tabs>
        <w:ind w:left="539" w:hanging="539"/>
        <w:jc w:val="both"/>
        <w:rPr>
          <w:lang w:val="lv-LV"/>
        </w:rPr>
      </w:pPr>
      <w:r>
        <w:rPr>
          <w:lang w:val="lv-LV" w:eastAsia="ar-SA"/>
        </w:rPr>
        <w:t xml:space="preserve">5.1. </w:t>
      </w:r>
      <w:r>
        <w:rPr>
          <w:lang w:val="lv-LV" w:eastAsia="ar-SA"/>
        </w:rPr>
        <w:tab/>
        <w:t xml:space="preserve">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w:t>
      </w:r>
      <w:r>
        <w:rPr>
          <w:lang w:val="lv-LV" w:eastAsia="ar-SA"/>
        </w:rPr>
        <w:lastRenderedPageBreak/>
        <w:t>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670B72" w:rsidRPr="00AB163A" w:rsidRDefault="00B54AF8">
      <w:pPr>
        <w:pStyle w:val="Standard"/>
        <w:tabs>
          <w:tab w:val="left" w:pos="1079"/>
        </w:tabs>
        <w:ind w:left="539" w:hanging="539"/>
        <w:jc w:val="both"/>
        <w:rPr>
          <w:lang w:val="lv-LV"/>
        </w:rPr>
      </w:pPr>
      <w:r>
        <w:rPr>
          <w:lang w:val="lv-LV" w:eastAsia="ar-SA"/>
        </w:rPr>
        <w:t xml:space="preserve">5.2. </w:t>
      </w:r>
      <w:r>
        <w:rPr>
          <w:lang w:val="lv-LV" w:eastAsia="ar-SA"/>
        </w:rPr>
        <w:tab/>
        <w:t>Puse, kurai iestājas Līguma 5.1.punktā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izziņa, kuru izsniegusi kompetenta institūcija un kura satur minēto ārkārtējo apstākļu darbības apstiprinājumu un to raksturojumu.</w:t>
      </w:r>
    </w:p>
    <w:p w:rsidR="00670B72" w:rsidRPr="00AB163A" w:rsidRDefault="00B54AF8">
      <w:pPr>
        <w:pStyle w:val="Standard"/>
        <w:tabs>
          <w:tab w:val="left" w:pos="1079"/>
        </w:tabs>
        <w:ind w:left="539" w:hanging="539"/>
        <w:jc w:val="both"/>
        <w:rPr>
          <w:lang w:val="lv-LV"/>
        </w:rPr>
      </w:pPr>
      <w:r>
        <w:rPr>
          <w:lang w:val="lv-LV" w:eastAsia="ar-SA"/>
        </w:rPr>
        <w:t xml:space="preserve">5.3. </w:t>
      </w:r>
      <w:r>
        <w:rPr>
          <w:lang w:val="lv-LV" w:eastAsia="ar-SA"/>
        </w:rPr>
        <w:tab/>
        <w:t xml:space="preserve">Ja Līguma 5.1.punktā minēto apstākļu un to seku dēļ nav iespējams izpildīt Līgumā paredzētās saistības </w:t>
      </w:r>
      <w:proofErr w:type="gramStart"/>
      <w:r>
        <w:rPr>
          <w:lang w:val="lv-LV" w:eastAsia="ar-SA"/>
        </w:rPr>
        <w:t>ilgāk kā</w:t>
      </w:r>
      <w:proofErr w:type="gramEnd"/>
      <w:r>
        <w:rPr>
          <w:lang w:val="lv-LV" w:eastAsia="ar-SA"/>
        </w:rPr>
        <w:t xml:space="preserve"> 2 nedēļas, tad katra no Pusēm ir tiesīga atteikties no turpmākas Līgumā noteikto pienākumu pildīšanas, un šādā gadījumā neviena no Pusēm nav tiesīga prasīt no otras zaudējumu atlīdzību, kas saistīta ar Līguma pārtraukšanu.</w:t>
      </w:r>
    </w:p>
    <w:p w:rsidR="00670B72" w:rsidRPr="00AB163A" w:rsidRDefault="00B54AF8">
      <w:pPr>
        <w:pStyle w:val="Standard"/>
        <w:tabs>
          <w:tab w:val="left" w:pos="1079"/>
        </w:tabs>
        <w:ind w:left="539" w:hanging="539"/>
        <w:jc w:val="both"/>
        <w:rPr>
          <w:lang w:val="lv-LV"/>
        </w:rPr>
      </w:pPr>
      <w:r>
        <w:rPr>
          <w:lang w:val="lv-LV" w:eastAsia="ar-SA"/>
        </w:rPr>
        <w:t xml:space="preserve">5.4. </w:t>
      </w:r>
      <w:r>
        <w:rPr>
          <w:lang w:val="lv-LV" w:eastAsia="ar-SA"/>
        </w:rPr>
        <w:tab/>
      </w:r>
      <w:r>
        <w:rPr>
          <w:lang w:val="lv-LV"/>
        </w:rPr>
        <w:t xml:space="preserve">Ja Izpildītājs noteiktajos termiņos neveic Pakalpojuma izpildi, Pasūtītājam ir tiesības aprēķināt un ieturēt no Izpildītājam maksājamās pakalpojuma summas līgumsodu </w:t>
      </w:r>
      <w:r>
        <w:rPr>
          <w:lang w:val="lv-LV" w:eastAsia="ar-SA"/>
        </w:rPr>
        <w:t xml:space="preserve">0,1% (nulle, komats, viens procents) </w:t>
      </w:r>
      <w:r>
        <w:rPr>
          <w:lang w:val="lv-LV"/>
        </w:rPr>
        <w:t xml:space="preserve">apmērā par katru kavējuma dienu, </w:t>
      </w:r>
      <w:r>
        <w:rPr>
          <w:lang w:val="lv-LV" w:eastAsia="ar-SA"/>
        </w:rPr>
        <w:t>bet ne vairāk kā 10% (desmit procenti) no Līguma kopējās summas</w:t>
      </w:r>
      <w:r>
        <w:rPr>
          <w:lang w:val="lv-LV"/>
        </w:rPr>
        <w:t>.</w:t>
      </w:r>
    </w:p>
    <w:p w:rsidR="00670B72" w:rsidRPr="00AB163A" w:rsidRDefault="00B54AF8">
      <w:pPr>
        <w:pStyle w:val="Standard"/>
        <w:tabs>
          <w:tab w:val="left" w:pos="1079"/>
        </w:tabs>
        <w:ind w:left="539" w:hanging="539"/>
        <w:jc w:val="both"/>
        <w:rPr>
          <w:lang w:val="lv-LV"/>
        </w:rPr>
      </w:pPr>
      <w:r>
        <w:rPr>
          <w:lang w:val="lv-LV" w:eastAsia="ar-SA"/>
        </w:rPr>
        <w:t xml:space="preserve">5.5. </w:t>
      </w:r>
      <w:r>
        <w:rPr>
          <w:lang w:val="lv-LV" w:eastAsia="ar-SA"/>
        </w:rPr>
        <w:tab/>
        <w:t>Ja Pasūtītājs kavē apmaksas termiņu, Izpildītājam ir tiesīgs pieprasīt no Pasūtītāja līgumsodu 0,1% (nulle, komats, viens procents) apmērā no nokavētā maksājuma summas par katru nokavēto dienu, bet ne vairāk kā 10% (desmit procenti) no Līguma kopējās summas.</w:t>
      </w:r>
    </w:p>
    <w:p w:rsidR="00670B72" w:rsidRDefault="00B54AF8">
      <w:pPr>
        <w:pStyle w:val="Standard"/>
        <w:tabs>
          <w:tab w:val="left" w:pos="1080"/>
        </w:tabs>
        <w:spacing w:after="200"/>
        <w:ind w:left="540" w:hanging="540"/>
        <w:jc w:val="both"/>
      </w:pPr>
      <w:r>
        <w:rPr>
          <w:lang w:val="lv-LV" w:eastAsia="ar-SA"/>
        </w:rPr>
        <w:t xml:space="preserve">5.6. </w:t>
      </w:r>
      <w:r>
        <w:rPr>
          <w:lang w:val="lv-LV" w:eastAsia="ar-SA"/>
        </w:rPr>
        <w:tab/>
        <w:t>Līgumsoda samaksa nokavējuma gadījumā neatbrīvo Puses no saistību pilnīgas izpildes.</w:t>
      </w:r>
    </w:p>
    <w:p w:rsidR="00670B72" w:rsidRPr="00AB163A" w:rsidRDefault="00B54AF8">
      <w:pPr>
        <w:pStyle w:val="Standard"/>
        <w:tabs>
          <w:tab w:val="left" w:pos="540"/>
          <w:tab w:val="left" w:pos="1080"/>
        </w:tabs>
        <w:spacing w:after="120"/>
        <w:ind w:left="540" w:hanging="540"/>
        <w:jc w:val="both"/>
        <w:rPr>
          <w:lang w:val="lv-LV"/>
        </w:rPr>
      </w:pPr>
      <w:r>
        <w:rPr>
          <w:lang w:val="lv-LV" w:eastAsia="ar-SA"/>
        </w:rPr>
        <w:t>5.7.</w:t>
      </w:r>
      <w:r>
        <w:rPr>
          <w:lang w:val="lv-LV" w:eastAsia="ar-SA"/>
        </w:rPr>
        <w:tab/>
        <w:t>Puses ir atbildīgas par Līguma nosacījumu daļēju vai pilnīgu neizpildi. Puses viena otrai ir mantiski atbildīgas par līgumsaistību pārkāpšanu, kā arī zaudējumu radīšanu kādai no Pusēm saskaņā ar Latvijas Republikas normatīvajiem aktiem un Līgumu.</w:t>
      </w:r>
    </w:p>
    <w:p w:rsidR="00670B72" w:rsidRDefault="00670B72">
      <w:pPr>
        <w:pStyle w:val="Standard"/>
        <w:tabs>
          <w:tab w:val="left" w:pos="540"/>
          <w:tab w:val="left" w:pos="1080"/>
        </w:tabs>
        <w:spacing w:after="120"/>
        <w:ind w:left="540" w:hanging="540"/>
        <w:jc w:val="both"/>
        <w:rPr>
          <w:lang w:val="lv-LV" w:eastAsia="ar-SA"/>
        </w:rPr>
      </w:pPr>
    </w:p>
    <w:p w:rsidR="00670B72" w:rsidRPr="00AB163A" w:rsidRDefault="00B54AF8">
      <w:pPr>
        <w:pStyle w:val="Standard"/>
        <w:spacing w:after="200"/>
        <w:jc w:val="center"/>
        <w:rPr>
          <w:lang w:val="lv-LV"/>
        </w:rPr>
      </w:pPr>
      <w:r>
        <w:rPr>
          <w:b/>
          <w:bCs/>
          <w:lang w:val="lv-LV" w:eastAsia="ar-SA"/>
        </w:rPr>
        <w:t>6. STRĪDU IZŠĶIRŠANAS KĀRTĪBA</w:t>
      </w:r>
    </w:p>
    <w:p w:rsidR="00670B72" w:rsidRPr="00AB163A" w:rsidRDefault="00B54AF8">
      <w:pPr>
        <w:pStyle w:val="Standard"/>
        <w:tabs>
          <w:tab w:val="left" w:pos="1080"/>
        </w:tabs>
        <w:spacing w:after="200"/>
        <w:ind w:left="540" w:hanging="540"/>
        <w:jc w:val="both"/>
        <w:rPr>
          <w:lang w:val="lv-LV"/>
        </w:rPr>
      </w:pPr>
      <w:r>
        <w:rPr>
          <w:lang w:val="lv-LV" w:eastAsia="ar-SA"/>
        </w:rPr>
        <w:t>6.1.</w:t>
      </w:r>
      <w:r>
        <w:rPr>
          <w:lang w:val="lv-LV" w:eastAsia="ar-SA"/>
        </w:rPr>
        <w:tab/>
        <w:t>Visas domstarpības, kas Pusēm radušās sakarā ar Līguma izpildi, Puses apņemas risināt pārrunu ceļā.</w:t>
      </w:r>
    </w:p>
    <w:p w:rsidR="00670B72" w:rsidRPr="00AB163A" w:rsidRDefault="00B54AF8">
      <w:pPr>
        <w:pStyle w:val="Standard"/>
        <w:tabs>
          <w:tab w:val="left" w:pos="1080"/>
        </w:tabs>
        <w:spacing w:after="200"/>
        <w:ind w:left="540" w:hanging="540"/>
        <w:jc w:val="both"/>
        <w:rPr>
          <w:lang w:val="lv-LV"/>
        </w:rPr>
      </w:pPr>
      <w:r>
        <w:rPr>
          <w:lang w:val="lv-LV" w:eastAsia="ar-SA"/>
        </w:rPr>
        <w:t>6.2.</w:t>
      </w:r>
      <w:r>
        <w:rPr>
          <w:lang w:val="lv-LV" w:eastAsia="ar-SA"/>
        </w:rPr>
        <w:tab/>
        <w:t>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670B72" w:rsidRDefault="00B54AF8">
      <w:pPr>
        <w:pStyle w:val="ListParagraph"/>
        <w:numPr>
          <w:ilvl w:val="0"/>
          <w:numId w:val="31"/>
        </w:numPr>
        <w:jc w:val="center"/>
      </w:pPr>
      <w:r>
        <w:rPr>
          <w:b/>
          <w:bCs/>
          <w:lang w:eastAsia="ar-SA"/>
        </w:rPr>
        <w:t>LĪGUMA TERMIŅŠ, LĪGUMA IZBEIGŠANA</w:t>
      </w:r>
    </w:p>
    <w:p w:rsidR="00670B72" w:rsidRDefault="00670B72">
      <w:pPr>
        <w:pStyle w:val="Standard"/>
        <w:ind w:left="720"/>
        <w:rPr>
          <w:b/>
          <w:bCs/>
          <w:lang w:val="lv-LV" w:eastAsia="ar-SA"/>
        </w:rPr>
      </w:pPr>
    </w:p>
    <w:p w:rsidR="00670B72" w:rsidRPr="00AB163A" w:rsidRDefault="00B54AF8">
      <w:pPr>
        <w:pStyle w:val="Standard"/>
        <w:tabs>
          <w:tab w:val="left" w:pos="1080"/>
        </w:tabs>
        <w:ind w:left="540" w:hanging="540"/>
        <w:jc w:val="both"/>
        <w:rPr>
          <w:lang w:val="lv-LV"/>
        </w:rPr>
      </w:pPr>
      <w:r>
        <w:rPr>
          <w:lang w:val="lv-LV" w:eastAsia="ar-SA"/>
        </w:rPr>
        <w:t xml:space="preserve">7.1. </w:t>
      </w:r>
      <w:r>
        <w:rPr>
          <w:lang w:val="lv-LV" w:eastAsia="ar-SA"/>
        </w:rPr>
        <w:tab/>
        <w:t>Līgums stājas spēkā 2013. gada 29. novembrī un ir spēkā līdz Līguma saistību izpildei pilnā apjomā.</w:t>
      </w:r>
    </w:p>
    <w:p w:rsidR="00670B72" w:rsidRDefault="00670B72">
      <w:pPr>
        <w:pStyle w:val="Standard"/>
        <w:tabs>
          <w:tab w:val="left" w:pos="1080"/>
        </w:tabs>
        <w:ind w:left="540" w:hanging="540"/>
        <w:jc w:val="both"/>
        <w:rPr>
          <w:lang w:val="lv-LV" w:eastAsia="ar-SA"/>
        </w:rPr>
      </w:pPr>
    </w:p>
    <w:p w:rsidR="00670B72" w:rsidRDefault="00B54AF8">
      <w:pPr>
        <w:pStyle w:val="Standard"/>
        <w:tabs>
          <w:tab w:val="left" w:pos="1080"/>
        </w:tabs>
        <w:ind w:left="540" w:hanging="540"/>
        <w:jc w:val="both"/>
      </w:pPr>
      <w:r>
        <w:rPr>
          <w:lang w:val="lv-LV" w:eastAsia="ar-SA"/>
        </w:rPr>
        <w:t xml:space="preserve">7.2. </w:t>
      </w:r>
      <w:r>
        <w:rPr>
          <w:lang w:val="lv-LV" w:eastAsia="ar-SA"/>
        </w:rPr>
        <w:tab/>
        <w:t>Puses ir tiesīgas izbeigt Līgumu pirms termiņa sekojošos gadījumos:</w:t>
      </w:r>
    </w:p>
    <w:p w:rsidR="00670B72" w:rsidRDefault="00B54AF8">
      <w:pPr>
        <w:pStyle w:val="Standard"/>
        <w:tabs>
          <w:tab w:val="left" w:pos="1080"/>
        </w:tabs>
        <w:ind w:left="540"/>
        <w:jc w:val="both"/>
      </w:pPr>
      <w:r>
        <w:rPr>
          <w:lang w:val="lv-LV" w:eastAsia="ar-SA"/>
        </w:rPr>
        <w:t>7.2.1. saskaņā ar Pušu vienošanos;</w:t>
      </w:r>
    </w:p>
    <w:p w:rsidR="00670B72" w:rsidRDefault="00B54AF8">
      <w:pPr>
        <w:pStyle w:val="Standard"/>
        <w:tabs>
          <w:tab w:val="left" w:pos="1080"/>
        </w:tabs>
        <w:ind w:left="540"/>
        <w:jc w:val="both"/>
      </w:pPr>
      <w:r>
        <w:rPr>
          <w:lang w:val="lv-LV" w:eastAsia="ar-SA"/>
        </w:rPr>
        <w:t>7.2.2. saskaņā ar spēkā esošajiem normatīvajiem aktiem;</w:t>
      </w:r>
    </w:p>
    <w:p w:rsidR="00670B72" w:rsidRDefault="00B54AF8">
      <w:pPr>
        <w:pStyle w:val="Standard"/>
        <w:tabs>
          <w:tab w:val="left" w:pos="1080"/>
        </w:tabs>
        <w:ind w:left="540"/>
        <w:jc w:val="both"/>
      </w:pPr>
      <w:r>
        <w:rPr>
          <w:lang w:val="lv-LV" w:eastAsia="ar-SA"/>
        </w:rPr>
        <w:t>7.2.3. Līgumā noteiktajos gadījumos.</w:t>
      </w:r>
    </w:p>
    <w:p w:rsidR="00670B72" w:rsidRDefault="00670B72">
      <w:pPr>
        <w:pStyle w:val="Standard"/>
        <w:tabs>
          <w:tab w:val="left" w:pos="1080"/>
        </w:tabs>
        <w:ind w:left="540"/>
        <w:jc w:val="both"/>
        <w:rPr>
          <w:lang w:val="lv-LV" w:eastAsia="ar-SA"/>
        </w:rPr>
      </w:pPr>
    </w:p>
    <w:p w:rsidR="00670B72" w:rsidRDefault="00B54AF8">
      <w:pPr>
        <w:pStyle w:val="Standard"/>
        <w:tabs>
          <w:tab w:val="left" w:pos="1080"/>
        </w:tabs>
        <w:ind w:left="540" w:hanging="540"/>
        <w:jc w:val="both"/>
      </w:pPr>
      <w:r>
        <w:rPr>
          <w:lang w:val="lv-LV" w:eastAsia="ar-SA"/>
        </w:rPr>
        <w:t xml:space="preserve">7.3. </w:t>
      </w:r>
      <w:r>
        <w:rPr>
          <w:lang w:val="lv-LV" w:eastAsia="ar-SA"/>
        </w:rPr>
        <w:tab/>
        <w:t>Pasūtītājs ir tiesīgs vienpusējā kārtā izbeigt Līgumu pirms termiņa, ja Izpildītājs nenovērš Pasūtītāja Līguma 4.5.punktā nosauktās nepilnības, par to rakstiski paziņojot Izpildītājam 5 darba dienas pirms Līguma izbeigšanas dienas.</w:t>
      </w:r>
    </w:p>
    <w:p w:rsidR="00670B72" w:rsidRDefault="00670B72">
      <w:pPr>
        <w:pStyle w:val="Standard"/>
        <w:tabs>
          <w:tab w:val="left" w:pos="540"/>
        </w:tabs>
        <w:jc w:val="both"/>
        <w:rPr>
          <w:lang w:val="lv-LV" w:eastAsia="ar-SA"/>
        </w:rPr>
      </w:pPr>
    </w:p>
    <w:p w:rsidR="00670B72" w:rsidRDefault="00670B72">
      <w:pPr>
        <w:pStyle w:val="Standard"/>
        <w:spacing w:after="200"/>
        <w:jc w:val="center"/>
        <w:rPr>
          <w:b/>
          <w:bCs/>
          <w:lang w:val="lv-LV" w:eastAsia="ar-SA"/>
        </w:rPr>
      </w:pPr>
    </w:p>
    <w:p w:rsidR="00670B72" w:rsidRDefault="00670B72">
      <w:pPr>
        <w:pStyle w:val="Standard"/>
        <w:spacing w:after="200"/>
        <w:jc w:val="center"/>
        <w:rPr>
          <w:b/>
          <w:bCs/>
          <w:lang w:val="lv-LV" w:eastAsia="ar-SA"/>
        </w:rPr>
      </w:pPr>
    </w:p>
    <w:p w:rsidR="00670B72" w:rsidRPr="00AB163A" w:rsidRDefault="00B54AF8">
      <w:pPr>
        <w:pStyle w:val="Standard"/>
        <w:spacing w:after="200"/>
        <w:jc w:val="center"/>
        <w:rPr>
          <w:lang w:val="lv-LV"/>
        </w:rPr>
      </w:pPr>
      <w:r>
        <w:rPr>
          <w:b/>
          <w:bCs/>
          <w:lang w:val="lv-LV" w:eastAsia="ar-SA"/>
        </w:rPr>
        <w:lastRenderedPageBreak/>
        <w:t>8. NOBEIGUMA NOTEIKUMI</w:t>
      </w:r>
    </w:p>
    <w:p w:rsidR="00670B72" w:rsidRPr="00AB163A" w:rsidRDefault="00B54AF8">
      <w:pPr>
        <w:pStyle w:val="Standard"/>
        <w:tabs>
          <w:tab w:val="left" w:pos="1080"/>
        </w:tabs>
        <w:ind w:left="540" w:right="72" w:hanging="540"/>
        <w:jc w:val="both"/>
        <w:rPr>
          <w:lang w:val="lv-LV"/>
        </w:rPr>
      </w:pPr>
      <w:r>
        <w:rPr>
          <w:lang w:val="lv-LV" w:eastAsia="ar-SA"/>
        </w:rPr>
        <w:t xml:space="preserve">8.1. </w:t>
      </w:r>
      <w:r>
        <w:rPr>
          <w:lang w:val="lv-LV" w:eastAsia="ar-SA"/>
        </w:rPr>
        <w:tab/>
        <w:t>Jebkuras izmaiņas vai papildinājumi Līgumā ir spēkā tikai tad, ja tie ir sagatavoti rakstveidā un tos ir parakstījušas Puses vai to pilnvaroti pārstāvji. Šādas izmaiņas un papildinājumi ar to parakstīšanas brīdi kļūst par Līguma neatņemamu sastāvdaļu.</w:t>
      </w:r>
    </w:p>
    <w:p w:rsidR="00670B72" w:rsidRDefault="00670B72">
      <w:pPr>
        <w:pStyle w:val="Standard"/>
        <w:tabs>
          <w:tab w:val="left" w:pos="1080"/>
        </w:tabs>
        <w:ind w:left="540" w:right="72" w:hanging="540"/>
        <w:jc w:val="both"/>
        <w:rPr>
          <w:spacing w:val="2"/>
          <w:lang w:val="lv-LV" w:eastAsia="ar-SA"/>
        </w:rPr>
      </w:pPr>
    </w:p>
    <w:p w:rsidR="00670B72" w:rsidRPr="00AB163A" w:rsidRDefault="00B54AF8">
      <w:pPr>
        <w:pStyle w:val="Standard"/>
        <w:tabs>
          <w:tab w:val="left" w:pos="1080"/>
        </w:tabs>
        <w:ind w:left="540" w:right="72" w:hanging="540"/>
        <w:jc w:val="both"/>
        <w:rPr>
          <w:lang w:val="lv-LV"/>
        </w:rPr>
      </w:pPr>
      <w:r>
        <w:rPr>
          <w:spacing w:val="2"/>
          <w:lang w:val="lv-LV" w:eastAsia="ar-SA"/>
        </w:rPr>
        <w:t>8.2.</w:t>
      </w:r>
      <w:r>
        <w:rPr>
          <w:spacing w:val="2"/>
          <w:lang w:val="lv-LV" w:eastAsia="ar-SA"/>
        </w:rPr>
        <w:tab/>
      </w:r>
      <w:r>
        <w:rPr>
          <w:lang w:val="lv-LV" w:eastAsia="ar-SA"/>
        </w:rPr>
        <w:t>Strīdi, neatrunāti vai neparedzēti jautājumi, kas izriet no Līguma, risināmi Pušu savstarpējas vienošanās ceļā, atbilstoši Latvijas Republikas normatīvajiem aktiem un Līgumam. Ja savstarpēja vienošanās netiek panākta, strīdīgais jautājums nododams izskatīšanai Latvijas tiesā Latvijas normatīvajos aktos noteiktajā kārtībā.</w:t>
      </w:r>
    </w:p>
    <w:p w:rsidR="00670B72" w:rsidRDefault="00670B72">
      <w:pPr>
        <w:pStyle w:val="Standard"/>
        <w:tabs>
          <w:tab w:val="left" w:pos="1080"/>
        </w:tabs>
        <w:ind w:left="540" w:right="72" w:hanging="540"/>
        <w:jc w:val="both"/>
        <w:rPr>
          <w:spacing w:val="2"/>
          <w:lang w:val="lv-LV" w:eastAsia="ar-SA"/>
        </w:rPr>
      </w:pPr>
    </w:p>
    <w:p w:rsidR="00670B72" w:rsidRPr="00AB163A" w:rsidRDefault="00B54AF8">
      <w:pPr>
        <w:pStyle w:val="Standard"/>
        <w:tabs>
          <w:tab w:val="left" w:pos="1080"/>
        </w:tabs>
        <w:ind w:left="540" w:right="72" w:hanging="540"/>
        <w:jc w:val="both"/>
        <w:rPr>
          <w:lang w:val="lv-LV"/>
        </w:rPr>
      </w:pPr>
      <w:r>
        <w:rPr>
          <w:spacing w:val="2"/>
          <w:lang w:val="lv-LV" w:eastAsia="ar-SA"/>
        </w:rPr>
        <w:t>8.3.</w:t>
      </w:r>
      <w:r>
        <w:rPr>
          <w:spacing w:val="2"/>
          <w:lang w:val="lv-LV" w:eastAsia="ar-SA"/>
        </w:rPr>
        <w:tab/>
      </w:r>
      <w:r>
        <w:rPr>
          <w:lang w:val="lv-LV" w:eastAsia="ar-SA"/>
        </w:rPr>
        <w:t>Līgums, tiesības un pienākumi, kas izriet no tā, ir saistoši Pusēm un to attiecīgiem tiesību un saistību pārņēmējiem, pilnvarniekiem.</w:t>
      </w:r>
    </w:p>
    <w:p w:rsidR="00670B72" w:rsidRDefault="00670B72">
      <w:pPr>
        <w:pStyle w:val="Standard"/>
        <w:tabs>
          <w:tab w:val="left" w:pos="1080"/>
        </w:tabs>
        <w:ind w:left="540" w:right="72" w:hanging="540"/>
        <w:jc w:val="both"/>
        <w:rPr>
          <w:spacing w:val="2"/>
          <w:lang w:val="lv-LV" w:eastAsia="ar-SA"/>
        </w:rPr>
      </w:pPr>
    </w:p>
    <w:p w:rsidR="00670B72" w:rsidRPr="00AB163A" w:rsidRDefault="00B54AF8">
      <w:pPr>
        <w:pStyle w:val="Standard"/>
        <w:tabs>
          <w:tab w:val="left" w:pos="1080"/>
        </w:tabs>
        <w:ind w:left="540" w:hanging="540"/>
        <w:jc w:val="both"/>
        <w:rPr>
          <w:lang w:val="lv-LV"/>
        </w:rPr>
      </w:pPr>
      <w:r>
        <w:rPr>
          <w:lang w:val="lv-LV" w:eastAsia="ar-SA"/>
        </w:rPr>
        <w:t>8.4.</w:t>
      </w:r>
      <w:r>
        <w:rPr>
          <w:lang w:val="lv-LV" w:eastAsia="ar-SA"/>
        </w:rPr>
        <w:tab/>
        <w:t xml:space="preserve">Ja viens vai vairāki Līguma nosacījumi jebkādā veidā kļūs par spēkā neesošiem, pretlikumīgiem – </w:t>
      </w:r>
      <w:proofErr w:type="gramStart"/>
      <w:r>
        <w:rPr>
          <w:lang w:val="lv-LV" w:eastAsia="ar-SA"/>
        </w:rPr>
        <w:t>t.i.</w:t>
      </w:r>
      <w:proofErr w:type="gramEnd"/>
      <w:r>
        <w:rPr>
          <w:lang w:val="lv-LV" w:eastAsia="ar-SA"/>
        </w:rPr>
        <w:t xml:space="preserve"> zaudēs saistošo spēku, tas nekādā veidā neierobežos un neietekmēs pārējo Līguma nosacījumu spēkā esamību, likumību vai izpildi. Šādā gadījumā Puses apņemas veikt visu iespējamo spēku zaudējušo saistību pārskatīšanai, saskaņā ar spēkā esošajiem normatīvajiem aktiem.</w:t>
      </w:r>
    </w:p>
    <w:p w:rsidR="00670B72" w:rsidRDefault="00670B72">
      <w:pPr>
        <w:pStyle w:val="Standard"/>
        <w:tabs>
          <w:tab w:val="left" w:pos="1080"/>
        </w:tabs>
        <w:ind w:left="540" w:hanging="540"/>
        <w:jc w:val="both"/>
        <w:rPr>
          <w:lang w:val="lv-LV" w:eastAsia="ar-SA"/>
        </w:rPr>
      </w:pPr>
    </w:p>
    <w:p w:rsidR="00670B72" w:rsidRPr="00AB163A" w:rsidRDefault="00B54AF8">
      <w:pPr>
        <w:pStyle w:val="Standard"/>
        <w:tabs>
          <w:tab w:val="left" w:pos="1080"/>
        </w:tabs>
        <w:ind w:left="540" w:right="72" w:hanging="540"/>
        <w:jc w:val="both"/>
        <w:rPr>
          <w:lang w:val="lv-LV"/>
        </w:rPr>
      </w:pPr>
      <w:r>
        <w:rPr>
          <w:iCs/>
          <w:spacing w:val="-2"/>
          <w:lang w:val="lv-LV" w:eastAsia="ar-SA"/>
        </w:rPr>
        <w:t>8.5.</w:t>
      </w:r>
      <w:r>
        <w:rPr>
          <w:iCs/>
          <w:spacing w:val="-2"/>
          <w:lang w:val="lv-LV" w:eastAsia="ar-SA"/>
        </w:rPr>
        <w:tab/>
        <w:t xml:space="preserve">Puse </w:t>
      </w:r>
      <w:r>
        <w:rPr>
          <w:lang w:val="lv-LV" w:eastAsia="ar-SA"/>
        </w:rPr>
        <w:t xml:space="preserve">nekavējoties paziņo otrai </w:t>
      </w:r>
      <w:r>
        <w:rPr>
          <w:iCs/>
          <w:spacing w:val="-2"/>
          <w:lang w:val="lv-LV" w:eastAsia="ar-SA"/>
        </w:rPr>
        <w:t xml:space="preserve">Pusei </w:t>
      </w:r>
      <w:r>
        <w:rPr>
          <w:lang w:val="lv-LV" w:eastAsia="ar-SA"/>
        </w:rPr>
        <w:t>par savas atrašanās vietas, pārstāvju, bankas rekvizītu un citām būtiskās informācijas izmaiņām, kas var ietekmēt Līguma pienācīgu izpildi.</w:t>
      </w:r>
    </w:p>
    <w:p w:rsidR="00670B72" w:rsidRDefault="00670B72">
      <w:pPr>
        <w:pStyle w:val="Standard"/>
        <w:tabs>
          <w:tab w:val="left" w:pos="1080"/>
        </w:tabs>
        <w:ind w:left="540" w:right="72" w:hanging="540"/>
        <w:jc w:val="both"/>
        <w:rPr>
          <w:spacing w:val="2"/>
          <w:lang w:val="lv-LV" w:eastAsia="ar-SA"/>
        </w:rPr>
      </w:pPr>
    </w:p>
    <w:p w:rsidR="00670B72" w:rsidRPr="00AB163A" w:rsidRDefault="00B54AF8">
      <w:pPr>
        <w:pStyle w:val="Standard"/>
        <w:tabs>
          <w:tab w:val="left" w:pos="1080"/>
        </w:tabs>
        <w:ind w:left="540" w:right="72" w:hanging="540"/>
        <w:jc w:val="both"/>
        <w:rPr>
          <w:lang w:val="lv-LV"/>
        </w:rPr>
      </w:pPr>
      <w:r>
        <w:rPr>
          <w:lang w:val="lv-LV" w:eastAsia="ar-SA"/>
        </w:rPr>
        <w:t>8.6.</w:t>
      </w:r>
      <w:r>
        <w:rPr>
          <w:lang w:val="lv-LV" w:eastAsia="ar-SA"/>
        </w:rPr>
        <w:tab/>
        <w:t>Līgums uzrakstīts uz 6 (sešām) lapām 2 eksemplāros, Līgumam ir 2 (divi) pielikumi</w:t>
      </w:r>
      <w:proofErr w:type="gramStart"/>
      <w:r>
        <w:rPr>
          <w:lang w:val="lv-LV" w:eastAsia="ar-SA"/>
        </w:rPr>
        <w:t xml:space="preserve"> , </w:t>
      </w:r>
      <w:proofErr w:type="gramEnd"/>
      <w:r>
        <w:rPr>
          <w:lang w:val="lv-LV" w:eastAsia="ar-SA"/>
        </w:rPr>
        <w:t>kas ir Līguma neatņemamas sastāvdaļas. Līguma viens eksemplārs glabājas pie Pasūtītāja, viens – pie Izpildītāja. Visiem Līguma eksemplāriem ir vienāds juridisks spēks.</w:t>
      </w:r>
    </w:p>
    <w:p w:rsidR="00670B72" w:rsidRDefault="00B54AF8">
      <w:pPr>
        <w:pStyle w:val="Standard"/>
        <w:spacing w:after="200" w:line="276" w:lineRule="auto"/>
        <w:ind w:right="72"/>
        <w:jc w:val="center"/>
      </w:pPr>
      <w:r>
        <w:rPr>
          <w:b/>
          <w:bCs/>
          <w:lang w:val="lv-LV" w:eastAsia="ar-SA"/>
        </w:rPr>
        <w:t>9.LĪGUMA PIELIKUMI</w:t>
      </w:r>
    </w:p>
    <w:p w:rsidR="00670B72" w:rsidRDefault="00B54AF8">
      <w:pPr>
        <w:pStyle w:val="Standard"/>
        <w:tabs>
          <w:tab w:val="left" w:pos="1080"/>
        </w:tabs>
        <w:ind w:left="540" w:hanging="540"/>
      </w:pPr>
      <w:r>
        <w:rPr>
          <w:lang w:val="lv-LV" w:eastAsia="ar-SA"/>
        </w:rPr>
        <w:t xml:space="preserve">9.1. </w:t>
      </w:r>
      <w:r>
        <w:rPr>
          <w:lang w:val="lv-LV" w:eastAsia="ar-SA"/>
        </w:rPr>
        <w:tab/>
        <w:t>Līguma noslēgšanas brīdi tam pievienoti:</w:t>
      </w:r>
    </w:p>
    <w:p w:rsidR="00670B72" w:rsidRDefault="00B54AF8">
      <w:pPr>
        <w:pStyle w:val="Standard"/>
        <w:tabs>
          <w:tab w:val="left" w:pos="2520"/>
        </w:tabs>
        <w:ind w:left="1260" w:hanging="720"/>
        <w:jc w:val="both"/>
      </w:pPr>
      <w:r>
        <w:rPr>
          <w:lang w:val="lv-LV" w:eastAsia="ar-SA"/>
        </w:rPr>
        <w:t xml:space="preserve">9.1.1. </w:t>
      </w:r>
      <w:r>
        <w:rPr>
          <w:lang w:val="lv-LV" w:eastAsia="ar-SA"/>
        </w:rPr>
        <w:tab/>
        <w:t>Pielikums Nr.1 – Tehniskā specifikācija</w:t>
      </w:r>
    </w:p>
    <w:p w:rsidR="00670B72" w:rsidRDefault="00B54AF8">
      <w:pPr>
        <w:pStyle w:val="Standard"/>
        <w:tabs>
          <w:tab w:val="left" w:pos="2520"/>
        </w:tabs>
        <w:ind w:left="1260" w:hanging="720"/>
        <w:jc w:val="both"/>
      </w:pPr>
      <w:r>
        <w:rPr>
          <w:lang w:val="lv-LV" w:eastAsia="ar-SA"/>
        </w:rPr>
        <w:t>9.1.2.</w:t>
      </w:r>
      <w:r>
        <w:rPr>
          <w:lang w:val="lv-LV" w:eastAsia="ar-SA"/>
        </w:rPr>
        <w:tab/>
        <w:t>Pielikums Nr.2 – Izpildītāja piedāvājums</w:t>
      </w:r>
      <w:r>
        <w:rPr>
          <w:lang w:val="lv-LV" w:eastAsia="ar-SA"/>
        </w:rPr>
        <w:tab/>
      </w:r>
    </w:p>
    <w:p w:rsidR="00670B72" w:rsidRDefault="00B54AF8">
      <w:pPr>
        <w:pStyle w:val="Standard"/>
        <w:spacing w:before="120" w:after="200" w:line="276" w:lineRule="auto"/>
        <w:ind w:left="100"/>
        <w:jc w:val="center"/>
      </w:pPr>
      <w:r>
        <w:rPr>
          <w:b/>
          <w:bCs/>
          <w:iCs/>
          <w:lang w:val="lv-LV" w:eastAsia="ar-SA"/>
        </w:rPr>
        <w:t>10. PUŠU PARAKSTI UN REKVIZĪTI</w:t>
      </w:r>
    </w:p>
    <w:p w:rsidR="00670B72" w:rsidRDefault="00B54AF8">
      <w:pPr>
        <w:pStyle w:val="Standard"/>
      </w:pPr>
      <w:r>
        <w:rPr>
          <w:rFonts w:eastAsia="Calibri"/>
          <w:bCs/>
          <w:sz w:val="22"/>
          <w:szCs w:val="22"/>
          <w:lang w:val="lv-LV" w:eastAsia="ar-SA"/>
        </w:rPr>
        <w:t>PASŪTĪTĀJS:</w:t>
      </w:r>
      <w:r>
        <w:rPr>
          <w:rFonts w:eastAsia="Calibri"/>
          <w:bCs/>
          <w:sz w:val="22"/>
          <w:szCs w:val="22"/>
          <w:lang w:val="lv-LV" w:eastAsia="ar-SA"/>
        </w:rPr>
        <w:tab/>
      </w:r>
      <w:r>
        <w:rPr>
          <w:rFonts w:eastAsia="Calibri"/>
          <w:bCs/>
          <w:sz w:val="22"/>
          <w:szCs w:val="22"/>
          <w:lang w:val="lv-LV" w:eastAsia="ar-SA"/>
        </w:rPr>
        <w:tab/>
      </w:r>
      <w:r>
        <w:rPr>
          <w:rFonts w:eastAsia="Calibri"/>
          <w:bCs/>
          <w:sz w:val="22"/>
          <w:szCs w:val="22"/>
          <w:lang w:val="lv-LV" w:eastAsia="ar-SA"/>
        </w:rPr>
        <w:tab/>
      </w:r>
      <w:r>
        <w:rPr>
          <w:rFonts w:eastAsia="Calibri"/>
          <w:bCs/>
          <w:sz w:val="22"/>
          <w:szCs w:val="22"/>
          <w:lang w:val="lv-LV" w:eastAsia="ar-SA"/>
        </w:rPr>
        <w:tab/>
      </w:r>
      <w:r>
        <w:rPr>
          <w:rFonts w:eastAsia="Calibri"/>
          <w:bCs/>
          <w:sz w:val="22"/>
          <w:szCs w:val="22"/>
          <w:lang w:val="lv-LV" w:eastAsia="ar-SA"/>
        </w:rPr>
        <w:tab/>
      </w:r>
      <w:r>
        <w:rPr>
          <w:rFonts w:eastAsia="Calibri"/>
          <w:bCs/>
          <w:sz w:val="22"/>
          <w:szCs w:val="22"/>
          <w:lang w:val="lv-LV" w:eastAsia="ar-SA"/>
        </w:rPr>
        <w:tab/>
        <w:t>IZPILDĪTĀJS:</w:t>
      </w:r>
    </w:p>
    <w:p w:rsidR="00670B72" w:rsidRDefault="00B54AF8">
      <w:pPr>
        <w:pStyle w:val="Standard"/>
      </w:pPr>
      <w:r>
        <w:rPr>
          <w:rFonts w:eastAsia="Calibri"/>
          <w:b/>
          <w:bCs/>
          <w:lang w:val="lv-LV" w:eastAsia="ar-SA"/>
        </w:rPr>
        <w:t>Vidzemes plānošanas reģions</w:t>
      </w:r>
      <w:r>
        <w:rPr>
          <w:rFonts w:eastAsia="Calibri"/>
          <w:b/>
          <w:bCs/>
          <w:sz w:val="22"/>
          <w:szCs w:val="22"/>
          <w:lang w:val="lv-LV" w:eastAsia="ar-SA"/>
        </w:rPr>
        <w:tab/>
      </w:r>
      <w:r>
        <w:rPr>
          <w:rFonts w:eastAsia="Calibri"/>
          <w:b/>
          <w:bCs/>
          <w:sz w:val="22"/>
          <w:szCs w:val="22"/>
          <w:lang w:val="lv-LV" w:eastAsia="ar-SA"/>
        </w:rPr>
        <w:tab/>
      </w:r>
      <w:r>
        <w:rPr>
          <w:rFonts w:eastAsia="Calibri"/>
          <w:b/>
          <w:bCs/>
          <w:sz w:val="22"/>
          <w:szCs w:val="22"/>
          <w:lang w:val="lv-LV" w:eastAsia="ar-SA"/>
        </w:rPr>
        <w:tab/>
      </w:r>
      <w:r>
        <w:rPr>
          <w:rFonts w:eastAsia="Calibri"/>
          <w:b/>
          <w:bCs/>
          <w:lang w:val="lv-LV" w:eastAsia="ar-SA"/>
        </w:rPr>
        <w:t>SIA „</w:t>
      </w:r>
      <w:proofErr w:type="spellStart"/>
      <w:r>
        <w:rPr>
          <w:rFonts w:eastAsia="Calibri"/>
          <w:b/>
          <w:bCs/>
          <w:lang w:val="lv-LV" w:eastAsia="ar-SA"/>
        </w:rPr>
        <w:t>Fotocentrs</w:t>
      </w:r>
      <w:proofErr w:type="spellEnd"/>
      <w:r>
        <w:rPr>
          <w:rFonts w:eastAsia="Calibri"/>
          <w:b/>
          <w:bCs/>
          <w:lang w:val="lv-LV" w:eastAsia="ar-SA"/>
        </w:rPr>
        <w:t>”</w:t>
      </w:r>
    </w:p>
    <w:p w:rsidR="00670B72" w:rsidRDefault="00B54AF8">
      <w:pPr>
        <w:pStyle w:val="Standard"/>
      </w:pPr>
      <w:r>
        <w:rPr>
          <w:rFonts w:eastAsia="Calibri"/>
          <w:bCs/>
          <w:sz w:val="22"/>
          <w:szCs w:val="22"/>
          <w:lang w:val="lv-LV" w:eastAsia="ar-SA"/>
        </w:rPr>
        <w:t>Jāņa Poruka iela 8-108, Cēsis,</w:t>
      </w:r>
      <w:r>
        <w:rPr>
          <w:rFonts w:eastAsia="Calibri"/>
          <w:bCs/>
          <w:sz w:val="22"/>
          <w:szCs w:val="22"/>
          <w:lang w:val="lv-LV" w:eastAsia="ar-SA"/>
        </w:rPr>
        <w:tab/>
      </w:r>
      <w:r>
        <w:rPr>
          <w:rFonts w:eastAsia="Calibri"/>
          <w:bCs/>
          <w:sz w:val="22"/>
          <w:szCs w:val="22"/>
          <w:lang w:val="lv-LV" w:eastAsia="ar-SA"/>
        </w:rPr>
        <w:tab/>
      </w:r>
      <w:r>
        <w:rPr>
          <w:rFonts w:eastAsia="Calibri"/>
          <w:bCs/>
          <w:sz w:val="22"/>
          <w:szCs w:val="22"/>
          <w:lang w:val="lv-LV" w:eastAsia="ar-SA"/>
        </w:rPr>
        <w:tab/>
      </w:r>
      <w:r>
        <w:rPr>
          <w:rFonts w:eastAsia="Calibri"/>
          <w:bCs/>
          <w:sz w:val="22"/>
          <w:szCs w:val="22"/>
          <w:lang w:val="lv-LV" w:eastAsia="ar-SA"/>
        </w:rPr>
        <w:tab/>
        <w:t>Brīvības ielā 104, Rīga, LV-1001</w:t>
      </w:r>
      <w:r>
        <w:rPr>
          <w:rFonts w:eastAsia="Calibri"/>
          <w:bCs/>
          <w:sz w:val="22"/>
          <w:szCs w:val="22"/>
          <w:lang w:val="lv-LV" w:eastAsia="ar-SA"/>
        </w:rPr>
        <w:tab/>
      </w:r>
    </w:p>
    <w:p w:rsidR="00AB163A" w:rsidRDefault="00B54AF8">
      <w:pPr>
        <w:pStyle w:val="Standard"/>
        <w:rPr>
          <w:rFonts w:eastAsia="Calibri"/>
          <w:bCs/>
          <w:sz w:val="22"/>
          <w:szCs w:val="22"/>
          <w:lang w:val="lv-LV" w:eastAsia="ar-SA"/>
        </w:rPr>
      </w:pPr>
      <w:r>
        <w:rPr>
          <w:rFonts w:eastAsia="Calibri"/>
          <w:bCs/>
          <w:sz w:val="22"/>
          <w:szCs w:val="22"/>
          <w:lang w:val="lv-LV" w:eastAsia="ar-SA"/>
        </w:rPr>
        <w:t>Cēsu novads, LV-4101</w:t>
      </w:r>
      <w:r>
        <w:rPr>
          <w:rFonts w:eastAsia="Calibri"/>
          <w:bCs/>
          <w:sz w:val="22"/>
          <w:szCs w:val="22"/>
          <w:lang w:val="lv-LV" w:eastAsia="ar-SA"/>
        </w:rPr>
        <w:tab/>
      </w:r>
      <w:r>
        <w:rPr>
          <w:rFonts w:eastAsia="Calibri"/>
          <w:bCs/>
          <w:sz w:val="22"/>
          <w:szCs w:val="22"/>
          <w:lang w:val="lv-LV" w:eastAsia="ar-SA"/>
        </w:rPr>
        <w:tab/>
      </w:r>
      <w:r>
        <w:rPr>
          <w:rFonts w:eastAsia="Calibri"/>
          <w:bCs/>
          <w:sz w:val="22"/>
          <w:szCs w:val="22"/>
          <w:lang w:val="lv-LV" w:eastAsia="ar-SA"/>
        </w:rPr>
        <w:tab/>
      </w:r>
      <w:r>
        <w:rPr>
          <w:rFonts w:eastAsia="Calibri"/>
          <w:bCs/>
          <w:sz w:val="22"/>
          <w:szCs w:val="22"/>
          <w:lang w:val="lv-LV" w:eastAsia="ar-SA"/>
        </w:rPr>
        <w:tab/>
      </w:r>
      <w:r>
        <w:rPr>
          <w:rFonts w:eastAsia="Calibri"/>
          <w:bCs/>
          <w:sz w:val="22"/>
          <w:szCs w:val="22"/>
          <w:lang w:val="lv-LV" w:eastAsia="ar-SA"/>
        </w:rPr>
        <w:tab/>
      </w:r>
      <w:r w:rsidR="00AB163A">
        <w:rPr>
          <w:rFonts w:eastAsia="Calibri"/>
          <w:bCs/>
          <w:sz w:val="22"/>
          <w:szCs w:val="22"/>
          <w:lang w:val="lv-LV" w:eastAsia="ar-SA"/>
        </w:rPr>
        <w:t>Biroja adrese: Tallinas iela 77, Rīga, LV1009</w:t>
      </w:r>
    </w:p>
    <w:p w:rsidR="00670B72" w:rsidRDefault="00AB163A" w:rsidP="00AB163A">
      <w:pPr>
        <w:pStyle w:val="Standard"/>
      </w:pPr>
      <w:r>
        <w:rPr>
          <w:rFonts w:eastAsia="Calibri"/>
          <w:bCs/>
          <w:sz w:val="22"/>
          <w:szCs w:val="22"/>
          <w:lang w:val="lv-LV" w:eastAsia="ar-SA"/>
        </w:rPr>
        <w:t>Reģistrācijas Nr.90002180246</w:t>
      </w:r>
      <w:r>
        <w:rPr>
          <w:rFonts w:eastAsia="Calibri"/>
          <w:bCs/>
          <w:sz w:val="22"/>
          <w:szCs w:val="22"/>
          <w:lang w:val="lv-LV" w:eastAsia="ar-SA"/>
        </w:rPr>
        <w:tab/>
      </w:r>
      <w:r>
        <w:rPr>
          <w:rFonts w:eastAsia="Calibri"/>
          <w:bCs/>
          <w:sz w:val="22"/>
          <w:szCs w:val="22"/>
          <w:lang w:val="lv-LV" w:eastAsia="ar-SA"/>
        </w:rPr>
        <w:tab/>
      </w:r>
      <w:r>
        <w:rPr>
          <w:rFonts w:eastAsia="Calibri"/>
          <w:bCs/>
          <w:sz w:val="22"/>
          <w:szCs w:val="22"/>
          <w:lang w:val="lv-LV" w:eastAsia="ar-SA"/>
        </w:rPr>
        <w:tab/>
      </w:r>
      <w:r>
        <w:rPr>
          <w:rFonts w:eastAsia="Calibri"/>
          <w:bCs/>
          <w:sz w:val="22"/>
          <w:szCs w:val="22"/>
          <w:lang w:val="lv-LV" w:eastAsia="ar-SA"/>
        </w:rPr>
        <w:tab/>
      </w:r>
      <w:r w:rsidR="00B54AF8">
        <w:rPr>
          <w:rFonts w:eastAsia="Calibri"/>
          <w:bCs/>
          <w:sz w:val="22"/>
          <w:szCs w:val="22"/>
          <w:lang w:val="lv-LV" w:eastAsia="ar-SA"/>
        </w:rPr>
        <w:t>Reģistrācijas Nr.40103153134</w:t>
      </w:r>
    </w:p>
    <w:p w:rsidR="00670B72" w:rsidRDefault="00AB163A">
      <w:pPr>
        <w:pStyle w:val="Standard"/>
      </w:pPr>
      <w:r>
        <w:rPr>
          <w:rFonts w:eastAsia="Calibri"/>
          <w:bCs/>
          <w:sz w:val="22"/>
          <w:szCs w:val="22"/>
          <w:lang w:val="lv-LV" w:eastAsia="ar-SA"/>
        </w:rPr>
        <w:t>LR Valsts kase, kods TRELLV22</w:t>
      </w:r>
      <w:r>
        <w:rPr>
          <w:rFonts w:eastAsia="Calibri"/>
          <w:bCs/>
          <w:sz w:val="22"/>
          <w:szCs w:val="22"/>
          <w:lang w:val="lv-LV" w:eastAsia="ar-SA"/>
        </w:rPr>
        <w:tab/>
      </w:r>
      <w:r>
        <w:rPr>
          <w:rFonts w:eastAsia="Calibri"/>
          <w:bCs/>
          <w:sz w:val="22"/>
          <w:szCs w:val="22"/>
          <w:lang w:val="lv-LV" w:eastAsia="ar-SA"/>
        </w:rPr>
        <w:tab/>
      </w:r>
      <w:r>
        <w:rPr>
          <w:rFonts w:eastAsia="Calibri"/>
          <w:bCs/>
          <w:sz w:val="22"/>
          <w:szCs w:val="22"/>
          <w:lang w:val="lv-LV" w:eastAsia="ar-SA"/>
        </w:rPr>
        <w:tab/>
      </w:r>
      <w:r w:rsidR="00B54AF8">
        <w:rPr>
          <w:rFonts w:eastAsia="Calibri"/>
          <w:bCs/>
          <w:sz w:val="22"/>
          <w:szCs w:val="22"/>
          <w:lang w:val="lv-LV" w:eastAsia="ar-SA"/>
        </w:rPr>
        <w:t>AS SEB banka, kods UNLALV2X</w:t>
      </w:r>
    </w:p>
    <w:p w:rsidR="00670B72" w:rsidRDefault="00AB163A">
      <w:pPr>
        <w:pStyle w:val="Standard"/>
      </w:pPr>
      <w:r>
        <w:rPr>
          <w:rFonts w:eastAsia="Calibri"/>
          <w:bCs/>
          <w:sz w:val="22"/>
          <w:szCs w:val="22"/>
          <w:lang w:val="lv-LV" w:eastAsia="ar-SA"/>
        </w:rPr>
        <w:t>Konts LV29TREL9210631020000</w:t>
      </w:r>
      <w:r>
        <w:tab/>
      </w:r>
      <w:r>
        <w:tab/>
      </w:r>
      <w:r>
        <w:tab/>
      </w:r>
      <w:r w:rsidR="00B54AF8">
        <w:rPr>
          <w:rFonts w:eastAsia="Calibri"/>
          <w:bCs/>
          <w:sz w:val="22"/>
          <w:szCs w:val="22"/>
          <w:lang w:val="lv-LV" w:eastAsia="ar-SA"/>
        </w:rPr>
        <w:t>Konts LV16UNLA0002900467648</w:t>
      </w:r>
    </w:p>
    <w:p w:rsidR="00AB163A" w:rsidRDefault="00AB163A">
      <w:pPr>
        <w:pStyle w:val="Standard"/>
        <w:rPr>
          <w:rFonts w:eastAsia="Calibri"/>
          <w:bCs/>
          <w:sz w:val="22"/>
          <w:szCs w:val="22"/>
          <w:lang w:val="lv-LV" w:eastAsia="ar-SA"/>
        </w:rPr>
      </w:pPr>
    </w:p>
    <w:p w:rsidR="00670B72" w:rsidRDefault="00AB163A">
      <w:pPr>
        <w:pStyle w:val="Standard"/>
        <w:rPr>
          <w:rFonts w:eastAsia="Calibri"/>
          <w:bCs/>
          <w:sz w:val="22"/>
          <w:szCs w:val="22"/>
          <w:lang w:val="lv-LV" w:eastAsia="ar-SA"/>
        </w:rPr>
      </w:pPr>
      <w:r>
        <w:rPr>
          <w:rFonts w:eastAsia="Calibri"/>
          <w:bCs/>
          <w:sz w:val="22"/>
          <w:szCs w:val="22"/>
          <w:lang w:val="lv-LV" w:eastAsia="ar-SA"/>
        </w:rPr>
        <w:t>/paraksts/</w:t>
      </w:r>
      <w:r>
        <w:rPr>
          <w:rFonts w:eastAsia="Calibri"/>
          <w:bCs/>
          <w:sz w:val="22"/>
          <w:szCs w:val="22"/>
          <w:lang w:val="lv-LV" w:eastAsia="ar-SA"/>
        </w:rPr>
        <w:tab/>
      </w:r>
      <w:r>
        <w:rPr>
          <w:rFonts w:eastAsia="Calibri"/>
          <w:bCs/>
          <w:sz w:val="22"/>
          <w:szCs w:val="22"/>
          <w:lang w:val="lv-LV" w:eastAsia="ar-SA"/>
        </w:rPr>
        <w:tab/>
      </w:r>
      <w:r>
        <w:rPr>
          <w:rFonts w:eastAsia="Calibri"/>
          <w:bCs/>
          <w:sz w:val="22"/>
          <w:szCs w:val="22"/>
          <w:lang w:val="lv-LV" w:eastAsia="ar-SA"/>
        </w:rPr>
        <w:tab/>
      </w:r>
      <w:r>
        <w:rPr>
          <w:rFonts w:eastAsia="Calibri"/>
          <w:bCs/>
          <w:sz w:val="22"/>
          <w:szCs w:val="22"/>
          <w:lang w:val="lv-LV" w:eastAsia="ar-SA"/>
        </w:rPr>
        <w:tab/>
      </w:r>
      <w:r>
        <w:rPr>
          <w:rFonts w:eastAsia="Calibri"/>
          <w:bCs/>
          <w:sz w:val="22"/>
          <w:szCs w:val="22"/>
          <w:lang w:val="lv-LV" w:eastAsia="ar-SA"/>
        </w:rPr>
        <w:tab/>
      </w:r>
      <w:r>
        <w:rPr>
          <w:rFonts w:eastAsia="Calibri"/>
          <w:bCs/>
          <w:sz w:val="22"/>
          <w:szCs w:val="22"/>
          <w:lang w:val="lv-LV" w:eastAsia="ar-SA"/>
        </w:rPr>
        <w:tab/>
        <w:t>/paraksts/</w:t>
      </w:r>
      <w:r>
        <w:rPr>
          <w:rFonts w:eastAsia="Calibri"/>
          <w:bCs/>
          <w:sz w:val="22"/>
          <w:szCs w:val="22"/>
          <w:lang w:val="lv-LV" w:eastAsia="ar-SA"/>
        </w:rPr>
        <w:tab/>
      </w:r>
      <w:r>
        <w:rPr>
          <w:rFonts w:eastAsia="Calibri"/>
          <w:bCs/>
          <w:sz w:val="22"/>
          <w:szCs w:val="22"/>
          <w:lang w:val="lv-LV" w:eastAsia="ar-SA"/>
        </w:rPr>
        <w:tab/>
      </w:r>
      <w:r>
        <w:rPr>
          <w:rFonts w:eastAsia="Calibri"/>
          <w:bCs/>
          <w:sz w:val="22"/>
          <w:szCs w:val="22"/>
          <w:lang w:val="lv-LV" w:eastAsia="ar-SA"/>
        </w:rPr>
        <w:tab/>
      </w:r>
      <w:r>
        <w:rPr>
          <w:rFonts w:eastAsia="Calibri"/>
          <w:bCs/>
          <w:sz w:val="22"/>
          <w:szCs w:val="22"/>
          <w:lang w:val="lv-LV" w:eastAsia="ar-SA"/>
        </w:rPr>
        <w:tab/>
      </w:r>
      <w:r>
        <w:rPr>
          <w:rFonts w:eastAsia="Calibri"/>
          <w:bCs/>
          <w:sz w:val="22"/>
          <w:szCs w:val="22"/>
          <w:lang w:val="lv-LV" w:eastAsia="ar-SA"/>
        </w:rPr>
        <w:tab/>
      </w:r>
      <w:r>
        <w:rPr>
          <w:rFonts w:eastAsia="Calibri"/>
          <w:bCs/>
          <w:sz w:val="22"/>
          <w:szCs w:val="22"/>
          <w:lang w:val="lv-LV" w:eastAsia="ar-SA"/>
        </w:rPr>
        <w:tab/>
      </w:r>
    </w:p>
    <w:p w:rsidR="00670B72" w:rsidRDefault="00B54AF8">
      <w:pPr>
        <w:pStyle w:val="Standard"/>
      </w:pPr>
      <w:r>
        <w:rPr>
          <w:rFonts w:eastAsia="Calibri"/>
          <w:bCs/>
          <w:sz w:val="22"/>
          <w:szCs w:val="22"/>
          <w:lang w:val="lv-LV" w:eastAsia="ar-SA"/>
        </w:rPr>
        <w:t>____________________</w:t>
      </w:r>
      <w:r>
        <w:rPr>
          <w:rFonts w:eastAsia="Calibri"/>
          <w:bCs/>
          <w:sz w:val="22"/>
          <w:szCs w:val="22"/>
          <w:lang w:val="lv-LV" w:eastAsia="ar-SA"/>
        </w:rPr>
        <w:tab/>
      </w:r>
      <w:r>
        <w:rPr>
          <w:rFonts w:eastAsia="Calibri"/>
          <w:bCs/>
          <w:sz w:val="22"/>
          <w:szCs w:val="22"/>
          <w:lang w:val="lv-LV" w:eastAsia="ar-SA"/>
        </w:rPr>
        <w:tab/>
      </w:r>
      <w:r>
        <w:rPr>
          <w:rFonts w:eastAsia="Calibri"/>
          <w:bCs/>
          <w:sz w:val="22"/>
          <w:szCs w:val="22"/>
          <w:lang w:val="lv-LV" w:eastAsia="ar-SA"/>
        </w:rPr>
        <w:tab/>
      </w:r>
      <w:r>
        <w:rPr>
          <w:rFonts w:eastAsia="Calibri"/>
          <w:bCs/>
          <w:sz w:val="22"/>
          <w:szCs w:val="22"/>
          <w:lang w:val="lv-LV" w:eastAsia="ar-SA"/>
        </w:rPr>
        <w:tab/>
        <w:t>_______________________</w:t>
      </w:r>
    </w:p>
    <w:p w:rsidR="00670B72" w:rsidRDefault="00B54AF8">
      <w:pPr>
        <w:pStyle w:val="Standard"/>
      </w:pPr>
      <w:r>
        <w:rPr>
          <w:rFonts w:eastAsia="Calibri"/>
          <w:bCs/>
          <w:lang w:val="lv-LV" w:eastAsia="ar-SA"/>
        </w:rPr>
        <w:t xml:space="preserve">Administrācijas vadītāja </w:t>
      </w:r>
      <w:r>
        <w:rPr>
          <w:rFonts w:eastAsia="Calibri"/>
          <w:bCs/>
          <w:lang w:val="lv-LV" w:eastAsia="ar-SA"/>
        </w:rPr>
        <w:tab/>
      </w:r>
      <w:r>
        <w:rPr>
          <w:rFonts w:eastAsia="Calibri"/>
          <w:bCs/>
          <w:lang w:val="lv-LV" w:eastAsia="ar-SA"/>
        </w:rPr>
        <w:tab/>
      </w:r>
      <w:r>
        <w:rPr>
          <w:rFonts w:eastAsia="Calibri"/>
          <w:bCs/>
          <w:lang w:val="lv-LV" w:eastAsia="ar-SA"/>
        </w:rPr>
        <w:tab/>
      </w:r>
      <w:r>
        <w:rPr>
          <w:rFonts w:eastAsia="Calibri"/>
          <w:bCs/>
          <w:lang w:val="lv-LV" w:eastAsia="ar-SA"/>
        </w:rPr>
        <w:tab/>
        <w:t>Valdes priekšsēdētājs</w:t>
      </w:r>
    </w:p>
    <w:p w:rsidR="00670B72" w:rsidRDefault="00B54AF8">
      <w:pPr>
        <w:pStyle w:val="Standard"/>
      </w:pPr>
      <w:r>
        <w:rPr>
          <w:rFonts w:eastAsia="Calibri"/>
          <w:bCs/>
          <w:lang w:val="lv-LV" w:eastAsia="ar-SA"/>
        </w:rPr>
        <w:t>Guna Kalniņa-Priede</w:t>
      </w:r>
      <w:r>
        <w:rPr>
          <w:rFonts w:eastAsia="Calibri"/>
          <w:bCs/>
          <w:lang w:val="lv-LV" w:eastAsia="ar-SA"/>
        </w:rPr>
        <w:tab/>
      </w:r>
      <w:r>
        <w:rPr>
          <w:rFonts w:eastAsia="Calibri"/>
          <w:bCs/>
          <w:lang w:val="lv-LV" w:eastAsia="ar-SA"/>
        </w:rPr>
        <w:tab/>
      </w:r>
      <w:r>
        <w:rPr>
          <w:rFonts w:eastAsia="Calibri"/>
          <w:bCs/>
          <w:lang w:val="lv-LV" w:eastAsia="ar-SA"/>
        </w:rPr>
        <w:tab/>
      </w:r>
      <w:r>
        <w:rPr>
          <w:rFonts w:eastAsia="Calibri"/>
          <w:bCs/>
          <w:lang w:val="lv-LV" w:eastAsia="ar-SA"/>
        </w:rPr>
        <w:tab/>
      </w:r>
      <w:r>
        <w:rPr>
          <w:rFonts w:eastAsia="Calibri"/>
          <w:bCs/>
          <w:lang w:val="lv-LV" w:eastAsia="ar-SA"/>
        </w:rPr>
        <w:tab/>
        <w:t xml:space="preserve">Andris </w:t>
      </w:r>
      <w:proofErr w:type="spellStart"/>
      <w:r>
        <w:rPr>
          <w:rFonts w:eastAsia="Calibri"/>
          <w:bCs/>
          <w:lang w:val="lv-LV" w:eastAsia="ar-SA"/>
        </w:rPr>
        <w:t>Tenass</w:t>
      </w:r>
      <w:proofErr w:type="spellEnd"/>
    </w:p>
    <w:p w:rsidR="00670B72" w:rsidRDefault="00670B72">
      <w:pPr>
        <w:pStyle w:val="Standard"/>
        <w:jc w:val="right"/>
        <w:rPr>
          <w:rFonts w:eastAsia="Calibri"/>
          <w:b/>
          <w:szCs w:val="22"/>
          <w:lang w:val="lv-LV"/>
        </w:rPr>
      </w:pPr>
    </w:p>
    <w:p w:rsidR="00670B72" w:rsidRDefault="00B54AF8">
      <w:pPr>
        <w:pStyle w:val="Standard"/>
        <w:pageBreakBefore/>
        <w:spacing w:line="276" w:lineRule="auto"/>
        <w:jc w:val="right"/>
      </w:pPr>
      <w:r>
        <w:rPr>
          <w:b/>
          <w:lang w:val="lv-LV"/>
        </w:rPr>
        <w:lastRenderedPageBreak/>
        <w:t>1.pielikums</w:t>
      </w:r>
      <w:bookmarkStart w:id="2" w:name="_Toc200277366"/>
    </w:p>
    <w:tbl>
      <w:tblPr>
        <w:tblW w:w="9005" w:type="dxa"/>
        <w:tblInd w:w="-108" w:type="dxa"/>
        <w:tblLayout w:type="fixed"/>
        <w:tblCellMar>
          <w:left w:w="10" w:type="dxa"/>
          <w:right w:w="10" w:type="dxa"/>
        </w:tblCellMar>
        <w:tblLook w:val="04A0" w:firstRow="1" w:lastRow="0" w:firstColumn="1" w:lastColumn="0" w:noHBand="0" w:noVBand="1"/>
      </w:tblPr>
      <w:tblGrid>
        <w:gridCol w:w="9005"/>
      </w:tblGrid>
      <w:tr w:rsidR="00670B72" w:rsidTr="00670B72">
        <w:tc>
          <w:tcPr>
            <w:tcW w:w="9005" w:type="dxa"/>
            <w:shd w:val="clear" w:color="auto" w:fill="auto"/>
            <w:tcMar>
              <w:top w:w="0" w:type="dxa"/>
              <w:left w:w="108" w:type="dxa"/>
              <w:bottom w:w="0" w:type="dxa"/>
              <w:right w:w="108" w:type="dxa"/>
            </w:tcMar>
          </w:tcPr>
          <w:p w:rsidR="00670B72" w:rsidRDefault="00670B72">
            <w:pPr>
              <w:pStyle w:val="Standard"/>
              <w:jc w:val="right"/>
              <w:rPr>
                <w:bCs/>
                <w:spacing w:val="-7"/>
                <w:lang w:val="lv-LV"/>
              </w:rPr>
            </w:pPr>
          </w:p>
          <w:p w:rsidR="00670B72" w:rsidRDefault="00B54AF8">
            <w:pPr>
              <w:pStyle w:val="Standard"/>
              <w:jc w:val="right"/>
            </w:pPr>
            <w:r>
              <w:rPr>
                <w:bCs/>
                <w:spacing w:val="-7"/>
                <w:lang w:val="lv-LV"/>
              </w:rPr>
              <w:t>29.11.2013. Līgumam Nr.</w:t>
            </w:r>
            <w:r w:rsidR="003F31DD">
              <w:rPr>
                <w:bCs/>
                <w:spacing w:val="-7"/>
                <w:lang w:val="lv-LV"/>
              </w:rPr>
              <w:t xml:space="preserve"> 1-26.1/201</w:t>
            </w:r>
          </w:p>
        </w:tc>
      </w:tr>
      <w:bookmarkEnd w:id="2"/>
    </w:tbl>
    <w:p w:rsidR="00670B72" w:rsidRDefault="00670B72">
      <w:pPr>
        <w:pStyle w:val="Standard"/>
        <w:shd w:val="clear" w:color="auto" w:fill="FFFFFF"/>
        <w:tabs>
          <w:tab w:val="left" w:pos="1080"/>
        </w:tabs>
        <w:spacing w:before="120"/>
        <w:jc w:val="center"/>
        <w:rPr>
          <w:b/>
          <w:sz w:val="28"/>
          <w:szCs w:val="28"/>
          <w:lang w:val="lv-LV"/>
        </w:rPr>
      </w:pPr>
    </w:p>
    <w:p w:rsidR="00670B72" w:rsidRDefault="00670B72">
      <w:pPr>
        <w:pStyle w:val="Standard"/>
        <w:shd w:val="clear" w:color="auto" w:fill="FFFFFF"/>
        <w:tabs>
          <w:tab w:val="left" w:pos="1080"/>
        </w:tabs>
        <w:spacing w:before="120"/>
        <w:jc w:val="center"/>
        <w:rPr>
          <w:b/>
          <w:sz w:val="28"/>
          <w:szCs w:val="28"/>
          <w:lang w:val="lv-LV"/>
        </w:rPr>
      </w:pPr>
    </w:p>
    <w:p w:rsidR="00670B72" w:rsidRDefault="00B54AF8">
      <w:pPr>
        <w:pStyle w:val="Standard"/>
        <w:shd w:val="clear" w:color="auto" w:fill="FFFFFF"/>
        <w:tabs>
          <w:tab w:val="left" w:pos="1080"/>
        </w:tabs>
        <w:spacing w:before="120"/>
        <w:jc w:val="center"/>
      </w:pPr>
      <w:r>
        <w:rPr>
          <w:b/>
          <w:sz w:val="28"/>
          <w:szCs w:val="28"/>
          <w:lang w:val="lv-LV"/>
        </w:rPr>
        <w:t>Tehniskā specifikācija</w:t>
      </w:r>
    </w:p>
    <w:p w:rsidR="00670B72" w:rsidRDefault="00670B72">
      <w:pPr>
        <w:pStyle w:val="Standard"/>
        <w:rPr>
          <w:b/>
          <w:sz w:val="28"/>
          <w:szCs w:val="28"/>
          <w:lang w:val="lv-LV"/>
        </w:rPr>
      </w:pPr>
    </w:p>
    <w:p w:rsidR="00670B72" w:rsidRPr="00AB163A" w:rsidRDefault="00B54AF8">
      <w:pPr>
        <w:pStyle w:val="Standard"/>
        <w:shd w:val="clear" w:color="auto" w:fill="FFFFFF"/>
        <w:spacing w:before="120" w:after="60"/>
        <w:jc w:val="center"/>
        <w:rPr>
          <w:lang w:val="lv-LV"/>
        </w:rPr>
      </w:pPr>
      <w:r>
        <w:rPr>
          <w:b/>
          <w:sz w:val="28"/>
          <w:szCs w:val="28"/>
          <w:lang w:val="lv-LV"/>
        </w:rPr>
        <w:t>Projekta „</w:t>
      </w:r>
      <w:proofErr w:type="spellStart"/>
      <w:r>
        <w:rPr>
          <w:b/>
          <w:sz w:val="28"/>
          <w:szCs w:val="28"/>
          <w:lang w:val="lv-LV"/>
        </w:rPr>
        <w:t>Via</w:t>
      </w:r>
      <w:proofErr w:type="spellEnd"/>
      <w:r>
        <w:rPr>
          <w:b/>
          <w:sz w:val="28"/>
          <w:szCs w:val="28"/>
          <w:lang w:val="lv-LV"/>
        </w:rPr>
        <w:t xml:space="preserve"> </w:t>
      </w:r>
      <w:proofErr w:type="spellStart"/>
      <w:r>
        <w:rPr>
          <w:b/>
          <w:sz w:val="28"/>
          <w:szCs w:val="28"/>
          <w:lang w:val="lv-LV"/>
        </w:rPr>
        <w:t>Hanseatica</w:t>
      </w:r>
      <w:proofErr w:type="spellEnd"/>
      <w:r>
        <w:rPr>
          <w:b/>
          <w:sz w:val="28"/>
          <w:szCs w:val="28"/>
          <w:lang w:val="lv-LV"/>
        </w:rPr>
        <w:t>” stenda dizaina izstrāde, konstrukciju izgatavošana un piegāde dalībai starptautiskajās tūrisma izstādēs</w:t>
      </w:r>
    </w:p>
    <w:p w:rsidR="00670B72" w:rsidRDefault="00B54AF8">
      <w:pPr>
        <w:pStyle w:val="Textbody"/>
        <w:jc w:val="center"/>
      </w:pPr>
      <w:r>
        <w:rPr>
          <w:bCs/>
          <w:sz w:val="28"/>
          <w:szCs w:val="28"/>
          <w:lang w:val="lv-LV"/>
        </w:rPr>
        <w:t xml:space="preserve">Iepirkuma identifikācijas Nr. </w:t>
      </w:r>
      <w:r>
        <w:rPr>
          <w:lang w:val="lv-LV"/>
        </w:rPr>
        <w:t>VPR/2013/27/</w:t>
      </w:r>
      <w:proofErr w:type="spellStart"/>
      <w:r>
        <w:rPr>
          <w:lang w:val="lv-LV"/>
        </w:rPr>
        <w:t>Hanseatica</w:t>
      </w:r>
      <w:proofErr w:type="spellEnd"/>
    </w:p>
    <w:p w:rsidR="00670B72" w:rsidRPr="00A02709" w:rsidRDefault="00B54AF8" w:rsidP="00A02709">
      <w:pPr>
        <w:pStyle w:val="Heading1"/>
        <w:numPr>
          <w:ilvl w:val="0"/>
          <w:numId w:val="0"/>
        </w:numPr>
        <w:rPr>
          <w:rFonts w:ascii="Times New Roman" w:hAnsi="Times New Roman" w:cs="Times New Roman"/>
          <w:b w:val="0"/>
          <w:sz w:val="24"/>
          <w:szCs w:val="24"/>
        </w:rPr>
      </w:pPr>
      <w:r w:rsidRPr="00A02709">
        <w:rPr>
          <w:rFonts w:ascii="Times New Roman" w:hAnsi="Times New Roman" w:cs="Times New Roman"/>
          <w:sz w:val="24"/>
          <w:szCs w:val="24"/>
        </w:rPr>
        <w:t xml:space="preserve">1. </w:t>
      </w:r>
      <w:proofErr w:type="spellStart"/>
      <w:proofErr w:type="gramStart"/>
      <w:r w:rsidRPr="00A02709">
        <w:rPr>
          <w:rFonts w:ascii="Times New Roman" w:hAnsi="Times New Roman" w:cs="Times New Roman"/>
          <w:sz w:val="24"/>
          <w:szCs w:val="24"/>
        </w:rPr>
        <w:t>Pasūtītājs</w:t>
      </w:r>
      <w:proofErr w:type="spellEnd"/>
      <w:r w:rsidRPr="00A02709">
        <w:rPr>
          <w:rFonts w:ascii="Times New Roman" w:hAnsi="Times New Roman" w:cs="Times New Roman"/>
          <w:b w:val="0"/>
          <w:sz w:val="24"/>
          <w:szCs w:val="24"/>
        </w:rPr>
        <w:t xml:space="preserve">  –</w:t>
      </w:r>
      <w:proofErr w:type="gramEnd"/>
      <w:r w:rsidRPr="00A02709">
        <w:rPr>
          <w:rFonts w:ascii="Times New Roman" w:hAnsi="Times New Roman" w:cs="Times New Roman"/>
          <w:b w:val="0"/>
          <w:sz w:val="24"/>
          <w:szCs w:val="24"/>
        </w:rPr>
        <w:t xml:space="preserve"> </w:t>
      </w:r>
      <w:proofErr w:type="spellStart"/>
      <w:r w:rsidRPr="00A02709">
        <w:rPr>
          <w:rFonts w:ascii="Times New Roman" w:hAnsi="Times New Roman" w:cs="Times New Roman"/>
          <w:b w:val="0"/>
          <w:sz w:val="24"/>
          <w:szCs w:val="24"/>
        </w:rPr>
        <w:t>Vidzemes</w:t>
      </w:r>
      <w:proofErr w:type="spellEnd"/>
      <w:r w:rsidRPr="00A02709">
        <w:rPr>
          <w:rFonts w:ascii="Times New Roman" w:hAnsi="Times New Roman" w:cs="Times New Roman"/>
          <w:b w:val="0"/>
          <w:sz w:val="24"/>
          <w:szCs w:val="24"/>
        </w:rPr>
        <w:t xml:space="preserve"> </w:t>
      </w:r>
      <w:proofErr w:type="spellStart"/>
      <w:r w:rsidRPr="00A02709">
        <w:rPr>
          <w:rFonts w:ascii="Times New Roman" w:hAnsi="Times New Roman" w:cs="Times New Roman"/>
          <w:b w:val="0"/>
          <w:sz w:val="24"/>
          <w:szCs w:val="24"/>
        </w:rPr>
        <w:t>plānošanas</w:t>
      </w:r>
      <w:proofErr w:type="spellEnd"/>
      <w:r w:rsidRPr="00A02709">
        <w:rPr>
          <w:rFonts w:ascii="Times New Roman" w:hAnsi="Times New Roman" w:cs="Times New Roman"/>
          <w:b w:val="0"/>
          <w:sz w:val="24"/>
          <w:szCs w:val="24"/>
        </w:rPr>
        <w:t xml:space="preserve"> </w:t>
      </w:r>
      <w:proofErr w:type="spellStart"/>
      <w:r w:rsidRPr="00A02709">
        <w:rPr>
          <w:rFonts w:ascii="Times New Roman" w:hAnsi="Times New Roman" w:cs="Times New Roman"/>
          <w:b w:val="0"/>
          <w:sz w:val="24"/>
          <w:szCs w:val="24"/>
        </w:rPr>
        <w:t>reģions</w:t>
      </w:r>
      <w:proofErr w:type="spellEnd"/>
      <w:r w:rsidRPr="00A02709">
        <w:rPr>
          <w:rFonts w:ascii="Times New Roman" w:hAnsi="Times New Roman" w:cs="Times New Roman"/>
          <w:b w:val="0"/>
          <w:sz w:val="24"/>
          <w:szCs w:val="24"/>
        </w:rPr>
        <w:t xml:space="preserve">, </w:t>
      </w:r>
      <w:proofErr w:type="spellStart"/>
      <w:r w:rsidRPr="00A02709">
        <w:rPr>
          <w:rFonts w:ascii="Times New Roman" w:hAnsi="Times New Roman" w:cs="Times New Roman"/>
          <w:b w:val="0"/>
          <w:sz w:val="24"/>
          <w:szCs w:val="24"/>
        </w:rPr>
        <w:t>J.Poruka</w:t>
      </w:r>
      <w:proofErr w:type="spellEnd"/>
      <w:r w:rsidRPr="00A02709">
        <w:rPr>
          <w:rFonts w:ascii="Times New Roman" w:hAnsi="Times New Roman" w:cs="Times New Roman"/>
          <w:b w:val="0"/>
          <w:sz w:val="24"/>
          <w:szCs w:val="24"/>
        </w:rPr>
        <w:t xml:space="preserve"> 8-108, </w:t>
      </w:r>
      <w:proofErr w:type="spellStart"/>
      <w:r w:rsidRPr="00A02709">
        <w:rPr>
          <w:rFonts w:ascii="Times New Roman" w:hAnsi="Times New Roman" w:cs="Times New Roman"/>
          <w:b w:val="0"/>
          <w:sz w:val="24"/>
          <w:szCs w:val="24"/>
        </w:rPr>
        <w:t>Cēsis</w:t>
      </w:r>
      <w:proofErr w:type="spellEnd"/>
      <w:r w:rsidRPr="00A02709">
        <w:rPr>
          <w:rFonts w:ascii="Times New Roman" w:hAnsi="Times New Roman" w:cs="Times New Roman"/>
          <w:b w:val="0"/>
          <w:sz w:val="24"/>
          <w:szCs w:val="24"/>
        </w:rPr>
        <w:t xml:space="preserve">, </w:t>
      </w:r>
      <w:proofErr w:type="spellStart"/>
      <w:r w:rsidRPr="00A02709">
        <w:rPr>
          <w:rFonts w:ascii="Times New Roman" w:hAnsi="Times New Roman" w:cs="Times New Roman"/>
          <w:b w:val="0"/>
          <w:sz w:val="24"/>
          <w:szCs w:val="24"/>
        </w:rPr>
        <w:t>Cēsu</w:t>
      </w:r>
      <w:proofErr w:type="spellEnd"/>
      <w:r w:rsidRPr="00A02709">
        <w:rPr>
          <w:rFonts w:ascii="Times New Roman" w:hAnsi="Times New Roman" w:cs="Times New Roman"/>
          <w:b w:val="0"/>
          <w:sz w:val="24"/>
          <w:szCs w:val="24"/>
        </w:rPr>
        <w:t xml:space="preserve"> </w:t>
      </w:r>
      <w:proofErr w:type="spellStart"/>
      <w:r w:rsidRPr="00A02709">
        <w:rPr>
          <w:rFonts w:ascii="Times New Roman" w:hAnsi="Times New Roman" w:cs="Times New Roman"/>
          <w:b w:val="0"/>
          <w:sz w:val="24"/>
          <w:szCs w:val="24"/>
        </w:rPr>
        <w:t>novads</w:t>
      </w:r>
      <w:proofErr w:type="spellEnd"/>
      <w:r w:rsidRPr="00A02709">
        <w:rPr>
          <w:rFonts w:ascii="Times New Roman" w:hAnsi="Times New Roman" w:cs="Times New Roman"/>
          <w:b w:val="0"/>
          <w:sz w:val="24"/>
          <w:szCs w:val="24"/>
        </w:rPr>
        <w:t>, LV-4101</w:t>
      </w:r>
    </w:p>
    <w:p w:rsidR="00670B72" w:rsidRDefault="00670B72">
      <w:pPr>
        <w:pStyle w:val="Standard"/>
        <w:jc w:val="both"/>
        <w:rPr>
          <w:b/>
          <w:lang w:val="lv-LV" w:eastAsia="et-EE"/>
        </w:rPr>
      </w:pPr>
    </w:p>
    <w:p w:rsidR="00670B72" w:rsidRPr="00AB163A" w:rsidRDefault="00B54AF8">
      <w:pPr>
        <w:pStyle w:val="Standard"/>
        <w:jc w:val="both"/>
        <w:rPr>
          <w:lang w:val="lv-LV"/>
        </w:rPr>
      </w:pPr>
      <w:r>
        <w:rPr>
          <w:b/>
          <w:lang w:val="lv-LV" w:eastAsia="et-EE"/>
        </w:rPr>
        <w:t>2.Pakalpojuma vispārējs apraksts</w:t>
      </w:r>
    </w:p>
    <w:p w:rsidR="00670B72" w:rsidRDefault="00670B72">
      <w:pPr>
        <w:pStyle w:val="Standard"/>
        <w:jc w:val="both"/>
        <w:rPr>
          <w:lang w:val="lv-LV" w:eastAsia="et-EE"/>
        </w:rPr>
      </w:pPr>
    </w:p>
    <w:p w:rsidR="00670B72" w:rsidRPr="00AB163A" w:rsidRDefault="00B54AF8">
      <w:pPr>
        <w:pStyle w:val="Standard"/>
        <w:jc w:val="both"/>
        <w:rPr>
          <w:lang w:val="lv-LV"/>
        </w:rPr>
      </w:pPr>
      <w:r>
        <w:rPr>
          <w:lang w:val="lv-LV" w:eastAsia="et-EE"/>
        </w:rPr>
        <w:t xml:space="preserve">Laikā no 2012.gada janvāra līdz 2014.gada decembrim Vidzemes plānošanas reģions īsteno Igaunijas-Latvijas-Krievijas Pārrobežu sadarbības programmas projektu Nr. ELRI-113 „Attālo teritoriju attīstība, izmantojot vietējos resursus pārrobežu </w:t>
      </w:r>
      <w:proofErr w:type="spellStart"/>
      <w:r>
        <w:rPr>
          <w:lang w:val="lv-LV" w:eastAsia="et-EE"/>
        </w:rPr>
        <w:t>Via</w:t>
      </w:r>
      <w:proofErr w:type="spellEnd"/>
      <w:r>
        <w:rPr>
          <w:lang w:val="lv-LV" w:eastAsia="et-EE"/>
        </w:rPr>
        <w:t xml:space="preserve"> </w:t>
      </w:r>
      <w:proofErr w:type="spellStart"/>
      <w:r>
        <w:rPr>
          <w:lang w:val="lv-LV" w:eastAsia="et-EE"/>
        </w:rPr>
        <w:t>Hanseatica</w:t>
      </w:r>
      <w:proofErr w:type="spellEnd"/>
      <w:r>
        <w:rPr>
          <w:lang w:val="lv-LV" w:eastAsia="et-EE"/>
        </w:rPr>
        <w:t xml:space="preserve"> tūrisma maršruta izstrādē”, saīsinātais nosaukums - „</w:t>
      </w:r>
      <w:proofErr w:type="spellStart"/>
      <w:r>
        <w:rPr>
          <w:lang w:val="lv-LV" w:eastAsia="et-EE"/>
        </w:rPr>
        <w:t>Via</w:t>
      </w:r>
      <w:proofErr w:type="spellEnd"/>
      <w:r>
        <w:rPr>
          <w:lang w:val="lv-LV" w:eastAsia="et-EE"/>
        </w:rPr>
        <w:t xml:space="preserve"> </w:t>
      </w:r>
      <w:proofErr w:type="spellStart"/>
      <w:r>
        <w:rPr>
          <w:lang w:val="lv-LV" w:eastAsia="et-EE"/>
        </w:rPr>
        <w:t>Hanseatica</w:t>
      </w:r>
      <w:proofErr w:type="spellEnd"/>
      <w:r>
        <w:rPr>
          <w:lang w:val="lv-LV" w:eastAsia="et-EE"/>
        </w:rPr>
        <w:t>“. Projektā iesaistījušies 18 partneri no Latvijas, Igaunijas un Krievijas. Projekta partneri Latvijā ir Valmieras pilsētas pašvaldība, Valkas, Strenču, Kocēnu un Siguldas novadu domes un pašvaldības aģentūra „Cēsu Kultūras un tūrisma centrs”.</w:t>
      </w:r>
    </w:p>
    <w:p w:rsidR="00670B72" w:rsidRPr="00AB163A" w:rsidRDefault="00B54AF8">
      <w:pPr>
        <w:pStyle w:val="Standard"/>
        <w:jc w:val="both"/>
        <w:rPr>
          <w:lang w:val="lv-LV"/>
        </w:rPr>
      </w:pPr>
      <w:proofErr w:type="spellStart"/>
      <w:r>
        <w:rPr>
          <w:lang w:val="lv-LV" w:eastAsia="et-EE"/>
        </w:rPr>
        <w:t>Via</w:t>
      </w:r>
      <w:proofErr w:type="spellEnd"/>
      <w:r>
        <w:rPr>
          <w:lang w:val="lv-LV" w:eastAsia="et-EE"/>
        </w:rPr>
        <w:t xml:space="preserve"> </w:t>
      </w:r>
      <w:proofErr w:type="spellStart"/>
      <w:r>
        <w:rPr>
          <w:lang w:val="lv-LV" w:eastAsia="et-EE"/>
        </w:rPr>
        <w:t>Hanseatica</w:t>
      </w:r>
      <w:proofErr w:type="spellEnd"/>
      <w:r>
        <w:rPr>
          <w:lang w:val="lv-LV" w:eastAsia="et-EE"/>
        </w:rPr>
        <w:t xml:space="preserve"> (VH) ir tūrisma maršruts, kas savieno Sanktpēterburgu, Narvu/ Ivangorodu, Tartu, Valgu/Valku, Valmieru un Siguldu programmas teritorijā, un tā potenciāls ir balstīts uz šo pilsētu dažādību. Maršruts vijas cauri apvidiem, kas ir bagāti ar kultūras un dabas mantojumu. VH maršrutu var padarīt vēl atpazīstamāku, izmantojot pārrobežu sadarbību un radot VH tūrisma pakalpojumu komplektu.</w:t>
      </w:r>
    </w:p>
    <w:p w:rsidR="00670B72" w:rsidRDefault="00B54AF8">
      <w:pPr>
        <w:pStyle w:val="Standard"/>
        <w:jc w:val="both"/>
      </w:pPr>
      <w:r>
        <w:rPr>
          <w:lang w:val="lv-LV" w:eastAsia="et-EE"/>
        </w:rPr>
        <w:t>Viens no projekta „</w:t>
      </w:r>
      <w:proofErr w:type="spellStart"/>
      <w:r>
        <w:rPr>
          <w:lang w:val="lv-LV" w:eastAsia="et-EE"/>
        </w:rPr>
        <w:t>Via</w:t>
      </w:r>
      <w:proofErr w:type="spellEnd"/>
      <w:r>
        <w:rPr>
          <w:lang w:val="lv-LV" w:eastAsia="et-EE"/>
        </w:rPr>
        <w:t xml:space="preserve"> </w:t>
      </w:r>
      <w:proofErr w:type="spellStart"/>
      <w:r>
        <w:rPr>
          <w:lang w:val="lv-LV" w:eastAsia="et-EE"/>
        </w:rPr>
        <w:t>Hanseatica</w:t>
      </w:r>
      <w:proofErr w:type="spellEnd"/>
      <w:r>
        <w:rPr>
          <w:lang w:val="lv-LV" w:eastAsia="et-EE"/>
        </w:rPr>
        <w:t xml:space="preserve">” uzdevumiem un šī iepirkuma mērķis ir nodrošināt projekta līdzdalību starptautiskās tūrisma izstādēs un pasākumos.  </w:t>
      </w:r>
    </w:p>
    <w:p w:rsidR="00670B72" w:rsidRDefault="00670B72">
      <w:pPr>
        <w:pStyle w:val="Standard"/>
        <w:jc w:val="both"/>
        <w:rPr>
          <w:lang w:val="lv-LV" w:eastAsia="et-EE"/>
        </w:rPr>
      </w:pPr>
    </w:p>
    <w:p w:rsidR="00670B72" w:rsidRPr="00AB163A" w:rsidRDefault="00B54AF8">
      <w:pPr>
        <w:pStyle w:val="Standard"/>
        <w:spacing w:before="120" w:after="120"/>
        <w:jc w:val="both"/>
        <w:rPr>
          <w:lang w:val="lv-LV"/>
        </w:rPr>
      </w:pPr>
      <w:r>
        <w:rPr>
          <w:b/>
          <w:lang w:val="lv-LV"/>
        </w:rPr>
        <w:t>3. Iepirkuma priekšmets</w:t>
      </w:r>
      <w:r>
        <w:rPr>
          <w:lang w:val="lv-LV"/>
        </w:rPr>
        <w:t xml:space="preserve"> </w:t>
      </w:r>
      <w:r>
        <w:rPr>
          <w:b/>
          <w:lang w:val="lv-LV"/>
        </w:rPr>
        <w:t xml:space="preserve">– </w:t>
      </w:r>
      <w:r>
        <w:rPr>
          <w:lang w:val="lv-LV"/>
        </w:rPr>
        <w:t>Projekta „</w:t>
      </w:r>
      <w:proofErr w:type="spellStart"/>
      <w:r>
        <w:rPr>
          <w:lang w:val="lv-LV"/>
        </w:rPr>
        <w:t>Via</w:t>
      </w:r>
      <w:proofErr w:type="spellEnd"/>
      <w:r>
        <w:rPr>
          <w:lang w:val="lv-LV"/>
        </w:rPr>
        <w:t xml:space="preserve"> </w:t>
      </w:r>
      <w:proofErr w:type="spellStart"/>
      <w:r>
        <w:rPr>
          <w:lang w:val="lv-LV"/>
        </w:rPr>
        <w:t>Hanseatica</w:t>
      </w:r>
      <w:proofErr w:type="spellEnd"/>
      <w:r>
        <w:rPr>
          <w:lang w:val="lv-LV"/>
        </w:rPr>
        <w:t>” stenda dizaina izstrāde, izgatavošana, transportēšana uz starptautisko izstāžu vietām un atpakaļ, uzstādīšana, nojaukšana un uzglabāšana izstāžu starplaikos.</w:t>
      </w:r>
    </w:p>
    <w:p w:rsidR="00670B72" w:rsidRPr="00AB163A" w:rsidRDefault="00B54AF8">
      <w:pPr>
        <w:pStyle w:val="Standard"/>
        <w:spacing w:before="120" w:after="120" w:line="360" w:lineRule="auto"/>
        <w:rPr>
          <w:lang w:val="lv-LV"/>
        </w:rPr>
      </w:pPr>
      <w:r>
        <w:rPr>
          <w:b/>
          <w:lang w:val="lv-LV" w:eastAsia="et-EE"/>
        </w:rPr>
        <w:t>4. Plānotais pakalpojumu sniegšanas laiks</w:t>
      </w:r>
      <w:r>
        <w:rPr>
          <w:lang w:val="lv-LV" w:eastAsia="et-EE"/>
        </w:rPr>
        <w:t>:</w:t>
      </w:r>
    </w:p>
    <w:p w:rsidR="00670B72" w:rsidRPr="00AB163A" w:rsidRDefault="00B54AF8">
      <w:pPr>
        <w:pStyle w:val="Standard"/>
        <w:spacing w:before="120" w:after="120" w:line="360" w:lineRule="auto"/>
        <w:rPr>
          <w:lang w:val="lv-LV"/>
        </w:rPr>
      </w:pPr>
      <w:r>
        <w:rPr>
          <w:lang w:val="lv-LV" w:eastAsia="et-EE"/>
        </w:rPr>
        <w:t xml:space="preserve">no iepirkuma līguma noslēgšanas līdz </w:t>
      </w:r>
      <w:proofErr w:type="gramStart"/>
      <w:r>
        <w:rPr>
          <w:lang w:val="lv-LV" w:eastAsia="et-EE"/>
        </w:rPr>
        <w:t>2014.gada</w:t>
      </w:r>
      <w:proofErr w:type="gramEnd"/>
      <w:r>
        <w:rPr>
          <w:lang w:val="lv-LV" w:eastAsia="et-EE"/>
        </w:rPr>
        <w:t xml:space="preserve"> 30.novembrim.</w:t>
      </w:r>
    </w:p>
    <w:p w:rsidR="00670B72" w:rsidRPr="00AB163A" w:rsidRDefault="00B54AF8">
      <w:pPr>
        <w:pStyle w:val="Standard"/>
        <w:spacing w:before="120" w:after="120" w:line="360" w:lineRule="auto"/>
        <w:rPr>
          <w:lang w:val="lv-LV"/>
        </w:rPr>
      </w:pPr>
      <w:r>
        <w:rPr>
          <w:b/>
          <w:lang w:val="lv-LV" w:eastAsia="et-EE"/>
        </w:rPr>
        <w:t>5. Pakalpojuma sniedzēja uzdevumi:</w:t>
      </w:r>
    </w:p>
    <w:p w:rsidR="00670B72" w:rsidRPr="00AB163A" w:rsidRDefault="00B54AF8">
      <w:pPr>
        <w:pStyle w:val="Standard"/>
        <w:rPr>
          <w:lang w:val="lv-LV"/>
        </w:rPr>
      </w:pPr>
      <w:r>
        <w:rPr>
          <w:lang w:val="lv-LV"/>
        </w:rPr>
        <w:t>5.1. Izveidot projekta „</w:t>
      </w:r>
      <w:proofErr w:type="spellStart"/>
      <w:r>
        <w:rPr>
          <w:lang w:val="lv-LV"/>
        </w:rPr>
        <w:t>Via</w:t>
      </w:r>
      <w:proofErr w:type="spellEnd"/>
      <w:r>
        <w:rPr>
          <w:lang w:val="lv-LV"/>
        </w:rPr>
        <w:t xml:space="preserve"> </w:t>
      </w:r>
      <w:proofErr w:type="spellStart"/>
      <w:r>
        <w:rPr>
          <w:lang w:val="lv-LV"/>
        </w:rPr>
        <w:t>Hanseatica</w:t>
      </w:r>
      <w:proofErr w:type="spellEnd"/>
      <w:r>
        <w:rPr>
          <w:lang w:val="lv-LV"/>
        </w:rPr>
        <w:t>” izstāžu stenda dizainu, pielāgojot to katras konkrētās izstādes iznomātajam laukumam un prasībām;</w:t>
      </w:r>
    </w:p>
    <w:p w:rsidR="00670B72" w:rsidRPr="00AB163A" w:rsidRDefault="00B54AF8">
      <w:pPr>
        <w:pStyle w:val="Standard"/>
        <w:rPr>
          <w:lang w:val="lv-LV"/>
        </w:rPr>
      </w:pPr>
      <w:r>
        <w:rPr>
          <w:lang w:val="lv-LV"/>
        </w:rPr>
        <w:t>5.2. Atbilstoši ar Pasūtītāju saskaņotai dizaina koncepcijai izgatavot stenda konstrukcijas;</w:t>
      </w:r>
    </w:p>
    <w:p w:rsidR="00670B72" w:rsidRPr="00AB163A" w:rsidRDefault="00B54AF8">
      <w:pPr>
        <w:pStyle w:val="Standard"/>
        <w:rPr>
          <w:lang w:val="lv-LV"/>
        </w:rPr>
      </w:pPr>
      <w:r>
        <w:rPr>
          <w:lang w:val="lv-LV"/>
        </w:rPr>
        <w:t>5.3. Transportēt izgatavotās konstrukcijas uz starptautiskajām tūrisma izstādēm, uzstādīt atbilstoši izstāžu rīkotāju un Pasūtītāja prasībām un pēc izstādēm nojaukt un nogādāt atpakaļ;</w:t>
      </w:r>
    </w:p>
    <w:p w:rsidR="00670B72" w:rsidRPr="00AB163A" w:rsidRDefault="00B54AF8">
      <w:pPr>
        <w:pStyle w:val="Standard"/>
        <w:rPr>
          <w:lang w:val="lv-LV"/>
        </w:rPr>
      </w:pPr>
      <w:r>
        <w:rPr>
          <w:lang w:val="lv-LV"/>
        </w:rPr>
        <w:t>5.4. Nodrošināt Pasūtītāja informatīvo un prezentācijas materiālu nogādāšana uz izstādi un atpakaļ Latvijā;</w:t>
      </w:r>
    </w:p>
    <w:p w:rsidR="00670B72" w:rsidRPr="00AB163A" w:rsidRDefault="00B54AF8">
      <w:pPr>
        <w:pStyle w:val="Standard"/>
        <w:rPr>
          <w:lang w:val="lv-LV"/>
        </w:rPr>
      </w:pPr>
      <w:r>
        <w:rPr>
          <w:lang w:val="lv-LV"/>
        </w:rPr>
        <w:t xml:space="preserve"> 5.4. Nodrošināt Izpildītāja tehnisko atbalstu stenda dalībniekiem visas izstādes laikā;</w:t>
      </w:r>
    </w:p>
    <w:p w:rsidR="00670B72" w:rsidRPr="00AB163A" w:rsidRDefault="00B54AF8">
      <w:pPr>
        <w:pStyle w:val="Standard"/>
        <w:rPr>
          <w:lang w:val="lv-LV"/>
        </w:rPr>
      </w:pPr>
      <w:r>
        <w:rPr>
          <w:lang w:val="lv-LV"/>
        </w:rPr>
        <w:t>5.5. Nodrošināt stendu uzglabāšanu izstāžu starplaikos.</w:t>
      </w:r>
    </w:p>
    <w:p w:rsidR="00670B72" w:rsidRDefault="00B54AF8">
      <w:pPr>
        <w:pStyle w:val="Standard"/>
        <w:spacing w:before="120" w:after="120"/>
        <w:jc w:val="both"/>
      </w:pPr>
      <w:r>
        <w:rPr>
          <w:b/>
          <w:lang w:val="lv-LV"/>
        </w:rPr>
        <w:t>6.Izstādes, kurās pakalpojuma ietvaros, jānodrošina projekta stends:</w:t>
      </w:r>
    </w:p>
    <w:p w:rsidR="00670B72" w:rsidRDefault="00B54AF8">
      <w:pPr>
        <w:pStyle w:val="Standard"/>
        <w:spacing w:before="120" w:after="120"/>
        <w:jc w:val="both"/>
      </w:pPr>
      <w:r>
        <w:rPr>
          <w:lang w:val="lv-LV"/>
        </w:rPr>
        <w:lastRenderedPageBreak/>
        <w:t>6.1. „</w:t>
      </w:r>
      <w:proofErr w:type="spellStart"/>
      <w:r>
        <w:rPr>
          <w:lang w:val="lv-LV"/>
        </w:rPr>
        <w:t>Matka</w:t>
      </w:r>
      <w:proofErr w:type="spellEnd"/>
      <w:r>
        <w:rPr>
          <w:lang w:val="lv-LV"/>
        </w:rPr>
        <w:t xml:space="preserve"> 2014” Helsinkos, Somijā ( </w:t>
      </w:r>
      <w:hyperlink r:id="rId12" w:history="1">
        <w:r>
          <w:t>http://www.messukeskus.com/en/Pages/default.aspx</w:t>
        </w:r>
      </w:hyperlink>
      <w:proofErr w:type="gramStart"/>
      <w:r>
        <w:rPr>
          <w:lang w:val="lv-LV"/>
        </w:rPr>
        <w:t xml:space="preserve"> )</w:t>
      </w:r>
      <w:proofErr w:type="gramEnd"/>
    </w:p>
    <w:p w:rsidR="00670B72" w:rsidRDefault="00B54AF8">
      <w:pPr>
        <w:pStyle w:val="ListParagraph"/>
        <w:spacing w:before="120" w:after="120"/>
        <w:ind w:left="480"/>
        <w:jc w:val="both"/>
      </w:pPr>
      <w:r>
        <w:t>Izstādes norises laiks: 16.-19.01.2014.</w:t>
      </w:r>
    </w:p>
    <w:p w:rsidR="00670B72" w:rsidRDefault="00B54AF8">
      <w:pPr>
        <w:pStyle w:val="ListParagraph"/>
        <w:spacing w:before="120" w:after="120"/>
        <w:ind w:left="480"/>
        <w:jc w:val="both"/>
      </w:pPr>
      <w:r>
        <w:t xml:space="preserve">Izstādes norises vieta: Helsinki </w:t>
      </w:r>
      <w:proofErr w:type="spellStart"/>
      <w:r>
        <w:t>Exhibition</w:t>
      </w:r>
      <w:proofErr w:type="spellEnd"/>
      <w:r>
        <w:t xml:space="preserve"> </w:t>
      </w:r>
      <w:proofErr w:type="spellStart"/>
      <w:r>
        <w:t>and</w:t>
      </w:r>
      <w:proofErr w:type="spellEnd"/>
      <w:r>
        <w:t xml:space="preserve"> </w:t>
      </w:r>
      <w:proofErr w:type="spellStart"/>
      <w:r>
        <w:t>Convention</w:t>
      </w:r>
      <w:proofErr w:type="spellEnd"/>
      <w:r>
        <w:t xml:space="preserve"> </w:t>
      </w:r>
      <w:proofErr w:type="spellStart"/>
      <w:r>
        <w:t>Centre</w:t>
      </w:r>
      <w:proofErr w:type="spellEnd"/>
      <w:r>
        <w:t xml:space="preserve"> (</w:t>
      </w:r>
      <w:hyperlink r:id="rId13" w:history="1">
        <w:r>
          <w:t>www.finnexpo.fi</w:t>
        </w:r>
      </w:hyperlink>
      <w:r>
        <w:t xml:space="preserve">), </w:t>
      </w:r>
      <w:proofErr w:type="spellStart"/>
      <w:r>
        <w:t>Messuaukio</w:t>
      </w:r>
      <w:proofErr w:type="spellEnd"/>
      <w:r>
        <w:t xml:space="preserve"> 1, FI-00521, Helsinki, </w:t>
      </w:r>
      <w:proofErr w:type="spellStart"/>
      <w:r>
        <w:t>Finland</w:t>
      </w:r>
      <w:proofErr w:type="spellEnd"/>
      <w:r>
        <w:t>.</w:t>
      </w:r>
    </w:p>
    <w:p w:rsidR="00670B72" w:rsidRDefault="00B54AF8">
      <w:pPr>
        <w:pStyle w:val="ListParagraph"/>
        <w:numPr>
          <w:ilvl w:val="1"/>
          <w:numId w:val="25"/>
        </w:numPr>
        <w:spacing w:before="120" w:after="120"/>
        <w:jc w:val="both"/>
      </w:pPr>
      <w:r>
        <w:t xml:space="preserve"> „</w:t>
      </w:r>
      <w:proofErr w:type="spellStart"/>
      <w:r>
        <w:t>Reisen</w:t>
      </w:r>
      <w:proofErr w:type="spellEnd"/>
      <w:r>
        <w:t xml:space="preserve"> 2014” Hamburgā, Vācijā (</w:t>
      </w:r>
      <w:hyperlink r:id="rId14" w:history="1">
        <w:r>
          <w:t>http://reisenhamburg.de/</w:t>
        </w:r>
      </w:hyperlink>
      <w:r>
        <w:t>)</w:t>
      </w:r>
    </w:p>
    <w:p w:rsidR="00670B72" w:rsidRDefault="00B54AF8">
      <w:pPr>
        <w:pStyle w:val="ListParagraph"/>
        <w:spacing w:before="120" w:after="120"/>
        <w:ind w:left="480"/>
        <w:jc w:val="both"/>
      </w:pPr>
      <w:r>
        <w:t>Izstādes norises laiks: 5.- 9.02.2014.</w:t>
      </w:r>
    </w:p>
    <w:p w:rsidR="00670B72" w:rsidRDefault="00B54AF8">
      <w:pPr>
        <w:pStyle w:val="ListParagraph"/>
        <w:spacing w:before="120" w:after="120"/>
        <w:ind w:left="480"/>
        <w:jc w:val="both"/>
      </w:pPr>
      <w:r>
        <w:t xml:space="preserve">Izstādes norises vieta: </w:t>
      </w:r>
      <w:r>
        <w:rPr>
          <w:bCs/>
        </w:rPr>
        <w:t>„</w:t>
      </w:r>
      <w:proofErr w:type="spellStart"/>
      <w:r>
        <w:rPr>
          <w:rFonts w:eastAsia="Calibri"/>
        </w:rPr>
        <w:t>Hamburg</w:t>
      </w:r>
      <w:proofErr w:type="spellEnd"/>
      <w:r>
        <w:rPr>
          <w:rFonts w:eastAsia="Calibri"/>
        </w:rPr>
        <w:t xml:space="preserve"> </w:t>
      </w:r>
      <w:proofErr w:type="spellStart"/>
      <w:r>
        <w:rPr>
          <w:rFonts w:eastAsia="Calibri"/>
        </w:rPr>
        <w:t>Messe</w:t>
      </w:r>
      <w:proofErr w:type="spellEnd"/>
      <w:r>
        <w:rPr>
          <w:rFonts w:eastAsia="Calibri"/>
        </w:rPr>
        <w:t xml:space="preserve"> </w:t>
      </w:r>
      <w:proofErr w:type="spellStart"/>
      <w:r>
        <w:rPr>
          <w:rFonts w:eastAsia="Calibri"/>
        </w:rPr>
        <w:t>und</w:t>
      </w:r>
      <w:proofErr w:type="spellEnd"/>
      <w:r>
        <w:rPr>
          <w:rFonts w:eastAsia="Calibri"/>
        </w:rPr>
        <w:t xml:space="preserve"> </w:t>
      </w:r>
      <w:proofErr w:type="spellStart"/>
      <w:r>
        <w:rPr>
          <w:rFonts w:eastAsia="Calibri"/>
        </w:rPr>
        <w:t>Congress</w:t>
      </w:r>
      <w:proofErr w:type="spellEnd"/>
      <w:r>
        <w:rPr>
          <w:rFonts w:eastAsia="Calibri"/>
        </w:rPr>
        <w:t xml:space="preserve"> </w:t>
      </w:r>
      <w:r>
        <w:rPr>
          <w:bCs/>
        </w:rPr>
        <w:t xml:space="preserve">” </w:t>
      </w:r>
      <w:r>
        <w:t>(</w:t>
      </w:r>
      <w:hyperlink r:id="rId15" w:history="1">
        <w:r>
          <w:t>www.hamburg-messe.de</w:t>
        </w:r>
      </w:hyperlink>
      <w:r>
        <w:t xml:space="preserve">), </w:t>
      </w:r>
      <w:proofErr w:type="spellStart"/>
      <w:r>
        <w:rPr>
          <w:rFonts w:eastAsia="Calibri"/>
        </w:rPr>
        <w:t>Messeplatz</w:t>
      </w:r>
      <w:proofErr w:type="spellEnd"/>
      <w:r>
        <w:rPr>
          <w:rFonts w:eastAsia="Calibri"/>
        </w:rPr>
        <w:t xml:space="preserve"> 1 · 20357 </w:t>
      </w:r>
      <w:proofErr w:type="spellStart"/>
      <w:r>
        <w:rPr>
          <w:rFonts w:eastAsia="Calibri"/>
        </w:rPr>
        <w:t>Hamburg</w:t>
      </w:r>
      <w:proofErr w:type="spellEnd"/>
      <w:r>
        <w:rPr>
          <w:rFonts w:eastAsia="Calibri"/>
        </w:rPr>
        <w:t xml:space="preserve">, </w:t>
      </w:r>
      <w:proofErr w:type="spellStart"/>
      <w:r>
        <w:rPr>
          <w:rFonts w:eastAsia="Calibri"/>
        </w:rPr>
        <w:t>Deutschland</w:t>
      </w:r>
      <w:proofErr w:type="spellEnd"/>
      <w:r>
        <w:t>.</w:t>
      </w:r>
    </w:p>
    <w:p w:rsidR="00670B72" w:rsidRDefault="00B54AF8">
      <w:pPr>
        <w:pStyle w:val="ListParagraph"/>
        <w:numPr>
          <w:ilvl w:val="1"/>
          <w:numId w:val="25"/>
        </w:numPr>
        <w:spacing w:before="120" w:after="120"/>
        <w:jc w:val="both"/>
      </w:pPr>
      <w:r>
        <w:t>Tūrisma izstāde Sanktpēterburgā, Krievijā,</w:t>
      </w:r>
    </w:p>
    <w:p w:rsidR="00670B72" w:rsidRDefault="00B54AF8">
      <w:pPr>
        <w:pStyle w:val="ListParagraph"/>
        <w:spacing w:before="120" w:after="120"/>
        <w:ind w:left="360"/>
        <w:jc w:val="both"/>
      </w:pPr>
      <w:r>
        <w:t xml:space="preserve">  Izstādes norises laiks - 2014.gada aprīlī vai novembrī – tiks precizēta, izstādes norises vieta tiks precizēta.</w:t>
      </w:r>
    </w:p>
    <w:p w:rsidR="00670B72" w:rsidRDefault="00B54AF8">
      <w:pPr>
        <w:pStyle w:val="Standard"/>
        <w:spacing w:before="120" w:after="120"/>
        <w:jc w:val="both"/>
      </w:pPr>
      <w:r>
        <w:rPr>
          <w:b/>
          <w:lang w:val="lv-LV"/>
        </w:rPr>
        <w:t>7.Pakalpojumu izpildes kārtība un nosacījumi:</w:t>
      </w:r>
    </w:p>
    <w:p w:rsidR="00670B72" w:rsidRDefault="00B54AF8">
      <w:pPr>
        <w:pStyle w:val="ListParagraph"/>
        <w:numPr>
          <w:ilvl w:val="1"/>
          <w:numId w:val="26"/>
        </w:numPr>
        <w:jc w:val="both"/>
      </w:pPr>
      <w:r>
        <w:t>Izpildītājs iesniedz Pasūtītājam stenda skici ne vēlāk kā 1 (vienas) nedēļas laikā pēc līguma noslēgšanas. Stenda</w:t>
      </w:r>
      <w:proofErr w:type="gramStart"/>
      <w:r>
        <w:t xml:space="preserve">  </w:t>
      </w:r>
      <w:proofErr w:type="gramEnd"/>
      <w:r>
        <w:t xml:space="preserve">dizainam ir jābūt veidotam tā, lai tas izceltu projekta </w:t>
      </w:r>
      <w:r>
        <w:rPr>
          <w:lang w:eastAsia="et-EE"/>
        </w:rPr>
        <w:t>„</w:t>
      </w:r>
      <w:proofErr w:type="spellStart"/>
      <w:r>
        <w:rPr>
          <w:lang w:eastAsia="et-EE"/>
        </w:rPr>
        <w:t>Via</w:t>
      </w:r>
      <w:proofErr w:type="spellEnd"/>
      <w:r>
        <w:rPr>
          <w:lang w:eastAsia="et-EE"/>
        </w:rPr>
        <w:t xml:space="preserve"> </w:t>
      </w:r>
      <w:proofErr w:type="spellStart"/>
      <w:r>
        <w:rPr>
          <w:lang w:eastAsia="et-EE"/>
        </w:rPr>
        <w:t>Hanseatica</w:t>
      </w:r>
      <w:proofErr w:type="spellEnd"/>
      <w:r>
        <w:rPr>
          <w:lang w:eastAsia="et-EE"/>
        </w:rPr>
        <w:t xml:space="preserve">“  </w:t>
      </w:r>
      <w:r>
        <w:t>atpazīstamību. Stenda dizainam jābūt universālam, ko var izmantot gan 9 m</w:t>
      </w:r>
      <w:r>
        <w:rPr>
          <w:vertAlign w:val="superscript"/>
        </w:rPr>
        <w:t>2</w:t>
      </w:r>
      <w:r>
        <w:t>, gan 12m</w:t>
      </w:r>
      <w:r>
        <w:rPr>
          <w:vertAlign w:val="superscript"/>
        </w:rPr>
        <w:t>2</w:t>
      </w:r>
      <w:r>
        <w:t xml:space="preserve"> izstādes laukumā. Izpildītājam jāsniedz priekšlikums par izstādes stenda darbinieku vienotu vizuālo izskatu, saskaņotu apģērbu ar kopējo stenda dizainu.</w:t>
      </w:r>
    </w:p>
    <w:p w:rsidR="00670B72" w:rsidRDefault="00670B72">
      <w:pPr>
        <w:pStyle w:val="Standard"/>
        <w:jc w:val="both"/>
        <w:rPr>
          <w:lang w:val="lv-LV"/>
        </w:rPr>
      </w:pPr>
    </w:p>
    <w:p w:rsidR="00670B72" w:rsidRDefault="00B54AF8">
      <w:pPr>
        <w:pStyle w:val="ListParagraph"/>
        <w:numPr>
          <w:ilvl w:val="1"/>
          <w:numId w:val="26"/>
        </w:numPr>
        <w:jc w:val="both"/>
      </w:pPr>
      <w:r>
        <w:t>Stenda vizuālajā noformējumā Izpildītājs iekļauj:</w:t>
      </w:r>
    </w:p>
    <w:p w:rsidR="00670B72" w:rsidRDefault="00B54AF8">
      <w:pPr>
        <w:pStyle w:val="ListParagraph"/>
        <w:ind w:left="360" w:firstLine="360"/>
        <w:jc w:val="both"/>
      </w:pPr>
      <w:r>
        <w:t xml:space="preserve"> 7.2.1.Pasūtītāja rīcībā esošo projekta „</w:t>
      </w:r>
      <w:proofErr w:type="spellStart"/>
      <w:r>
        <w:t>Via</w:t>
      </w:r>
      <w:proofErr w:type="spellEnd"/>
      <w:r>
        <w:t xml:space="preserve"> </w:t>
      </w:r>
      <w:proofErr w:type="spellStart"/>
      <w:r>
        <w:t>Hanseatica</w:t>
      </w:r>
      <w:proofErr w:type="spellEnd"/>
      <w:r>
        <w:t xml:space="preserve">” sienas </w:t>
      </w:r>
      <w:proofErr w:type="spellStart"/>
      <w:r>
        <w:t>baneri</w:t>
      </w:r>
      <w:proofErr w:type="spellEnd"/>
      <w:r>
        <w:t xml:space="preserve"> – maršruta karti. Dizains jāveido tā, lai stends un tā sienas būtu vizuāli pareizi noformētas gadījumiem, kad sienas </w:t>
      </w:r>
      <w:proofErr w:type="spellStart"/>
      <w:r>
        <w:t>baneris-karte</w:t>
      </w:r>
      <w:proofErr w:type="spellEnd"/>
      <w:r>
        <w:t xml:space="preserve"> tiks eksponēts, gan arī gadījumiem, kad netiks. </w:t>
      </w:r>
      <w:proofErr w:type="spellStart"/>
      <w:r>
        <w:t>Banera-kartes</w:t>
      </w:r>
      <w:proofErr w:type="spellEnd"/>
      <w:r>
        <w:t xml:space="preserve"> izmērs – 2,5 m x 3 m, svars – apmēram 10 kg. </w:t>
      </w:r>
      <w:proofErr w:type="spellStart"/>
      <w:r>
        <w:t>Banera-kartes</w:t>
      </w:r>
      <w:proofErr w:type="spellEnd"/>
      <w:r>
        <w:t xml:space="preserve"> attēls pievienots pielikumā,</w:t>
      </w:r>
    </w:p>
    <w:p w:rsidR="00670B72" w:rsidRDefault="00B54AF8">
      <w:pPr>
        <w:pStyle w:val="ListParagraph"/>
        <w:ind w:left="360" w:firstLine="360"/>
        <w:jc w:val="both"/>
      </w:pPr>
      <w:r>
        <w:t xml:space="preserve">7.2.2.Tūrisma maršrutā esošo objektu attēlus – pie </w:t>
      </w:r>
      <w:proofErr w:type="spellStart"/>
      <w:r>
        <w:t>banera</w:t>
      </w:r>
      <w:proofErr w:type="spellEnd"/>
      <w:r>
        <w:t xml:space="preserve"> divpusēji stiprināmus magnētus, izmērs – apmēram 10 x 10 cm, 30 </w:t>
      </w:r>
      <w:proofErr w:type="spellStart"/>
      <w:r>
        <w:t>gb</w:t>
      </w:r>
      <w:proofErr w:type="spellEnd"/>
      <w:r>
        <w:t>., tos izgatavojot, pielāgojot magnēta formu uz magnēta attēlotajam objektam,</w:t>
      </w:r>
    </w:p>
    <w:p w:rsidR="00670B72" w:rsidRDefault="00B54AF8">
      <w:pPr>
        <w:pStyle w:val="ListParagraph"/>
        <w:ind w:left="360" w:firstLine="360"/>
        <w:jc w:val="both"/>
      </w:pPr>
      <w:r>
        <w:t>7.2.3. Vēlams izmantot projekta „</w:t>
      </w:r>
      <w:proofErr w:type="spellStart"/>
      <w:r>
        <w:t>Via</w:t>
      </w:r>
      <w:proofErr w:type="spellEnd"/>
      <w:r>
        <w:t xml:space="preserve"> </w:t>
      </w:r>
      <w:proofErr w:type="spellStart"/>
      <w:r>
        <w:t>Hanseatica</w:t>
      </w:r>
      <w:proofErr w:type="spellEnd"/>
      <w:r>
        <w:t>” sākotnēji apstiprinātās logo krāsas.</w:t>
      </w:r>
    </w:p>
    <w:p w:rsidR="00670B72" w:rsidRDefault="00670B72">
      <w:pPr>
        <w:pStyle w:val="Standard"/>
        <w:jc w:val="both"/>
      </w:pPr>
    </w:p>
    <w:p w:rsidR="00670B72" w:rsidRDefault="00B54AF8">
      <w:pPr>
        <w:pStyle w:val="ListParagraph"/>
        <w:numPr>
          <w:ilvl w:val="1"/>
          <w:numId w:val="26"/>
        </w:numPr>
        <w:jc w:val="both"/>
      </w:pPr>
      <w:r>
        <w:t xml:space="preserve"> Izpildītājs iesniedz</w:t>
      </w:r>
      <w:proofErr w:type="gramStart"/>
      <w:r>
        <w:t xml:space="preserve">  </w:t>
      </w:r>
      <w:proofErr w:type="gramEnd"/>
      <w:r>
        <w:t>Pasūtītājam detalizētas stenda tehniskās shēmas, stenda konstrukcijās un uzstādīšanā izmantojamo materiālu, darbu un tehnisko ierīču aprakstu un pakalpojuma izpildes laika grafiku ne vēlāk 1(vienas) nedēļas laikā pēc skices saskaņošanas.</w:t>
      </w:r>
    </w:p>
    <w:p w:rsidR="00670B72" w:rsidRDefault="00B54AF8">
      <w:pPr>
        <w:pStyle w:val="ListParagraph"/>
        <w:numPr>
          <w:ilvl w:val="1"/>
          <w:numId w:val="26"/>
        </w:numPr>
        <w:jc w:val="both"/>
      </w:pPr>
      <w:r>
        <w:rPr>
          <w:bCs/>
        </w:rPr>
        <w:t>Stenda konstrukcijai jābūt ērti pārvadājamai, stabilai un tehniski drošai, ievērojot to, ka stendā uzturēsies seši izstādes dalībnieki, apmeklētāji, kā arī tiks izvietoti informatīvie materiāli.</w:t>
      </w:r>
    </w:p>
    <w:p w:rsidR="00670B72" w:rsidRDefault="00B54AF8">
      <w:pPr>
        <w:pStyle w:val="ListParagraph"/>
        <w:numPr>
          <w:ilvl w:val="1"/>
          <w:numId w:val="26"/>
        </w:numPr>
        <w:jc w:val="both"/>
      </w:pPr>
      <w:r>
        <w:t xml:space="preserve">Izpildītājam ar katras izstādes organizatoriem jāsaskaņo stenda skice, nepieciešamības gadījumā veicot korekcijas atbilstoši organizatoru un Pasūtītāja prasībām un stenda platības vietai izstādē. Izmaiņas saskaņotajā dizaina koncepcijā Izpildītājs var veikt, saskaņojot ar Pasūtītāju, ja to iemesls ir izstāžu </w:t>
      </w:r>
      <w:proofErr w:type="spellStart"/>
      <w:r>
        <w:t>rīkotājorganizācijas</w:t>
      </w:r>
      <w:proofErr w:type="spellEnd"/>
      <w:r>
        <w:t xml:space="preserve"> noteikumu/prasību ievērošana.</w:t>
      </w:r>
    </w:p>
    <w:p w:rsidR="00670B72" w:rsidRDefault="00B54AF8">
      <w:pPr>
        <w:pStyle w:val="ListParagraph"/>
        <w:numPr>
          <w:ilvl w:val="1"/>
          <w:numId w:val="26"/>
        </w:numPr>
        <w:ind w:left="450"/>
        <w:jc w:val="both"/>
      </w:pPr>
      <w:r>
        <w:t xml:space="preserve"> Stenda konstrukcijas daļām jābūt veidotām tā, lai tās varētu izmantot arī atsevišķi. Atkarībā no izstādes mērķa tirgus un auditorijas, Pasūtītājs var pieprasīt nomainīt stenda dizainā izmantotos saukļus un projekta nosaukumu valodā, atbilstoši izstādes norises vietai (izstādei Somijā – angļu valodā, izstādei Vācija – vācu valodā, izstādei Krievijā – krievu valodā).</w:t>
      </w:r>
    </w:p>
    <w:p w:rsidR="00670B72" w:rsidRDefault="00B54AF8">
      <w:pPr>
        <w:pStyle w:val="ListParagraph"/>
        <w:numPr>
          <w:ilvl w:val="1"/>
          <w:numId w:val="26"/>
        </w:numPr>
        <w:ind w:left="450"/>
        <w:jc w:val="both"/>
      </w:pPr>
      <w:r>
        <w:rPr>
          <w:bCs/>
        </w:rPr>
        <w:t>Stenda augstums</w:t>
      </w:r>
      <w:proofErr w:type="gramStart"/>
      <w:r>
        <w:rPr>
          <w:bCs/>
        </w:rPr>
        <w:t xml:space="preserve">  </w:t>
      </w:r>
      <w:proofErr w:type="gramEnd"/>
      <w:r>
        <w:rPr>
          <w:bCs/>
        </w:rPr>
        <w:t>- 2,5 m</w:t>
      </w:r>
    </w:p>
    <w:p w:rsidR="00670B72" w:rsidRDefault="00B54AF8">
      <w:pPr>
        <w:pStyle w:val="ListParagraph"/>
        <w:ind w:left="450"/>
        <w:jc w:val="both"/>
      </w:pPr>
      <w:r>
        <w:rPr>
          <w:bCs/>
        </w:rPr>
        <w:t>Paredzētie projekta „</w:t>
      </w:r>
      <w:proofErr w:type="spellStart"/>
      <w:r>
        <w:rPr>
          <w:bCs/>
        </w:rPr>
        <w:t>Via</w:t>
      </w:r>
      <w:proofErr w:type="spellEnd"/>
      <w:r>
        <w:rPr>
          <w:bCs/>
        </w:rPr>
        <w:t xml:space="preserve"> </w:t>
      </w:r>
      <w:proofErr w:type="spellStart"/>
      <w:r>
        <w:rPr>
          <w:bCs/>
        </w:rPr>
        <w:t>Hanseatica</w:t>
      </w:r>
      <w:proofErr w:type="spellEnd"/>
      <w:r>
        <w:rPr>
          <w:bCs/>
        </w:rPr>
        <w:t>” stenda laukumi izstādēs:</w:t>
      </w:r>
    </w:p>
    <w:p w:rsidR="00670B72" w:rsidRDefault="00B54AF8">
      <w:pPr>
        <w:pStyle w:val="Standard"/>
        <w:ind w:firstLine="720"/>
      </w:pPr>
      <w:proofErr w:type="spellStart"/>
      <w:r>
        <w:rPr>
          <w:bCs/>
          <w:lang w:val="lv-LV"/>
        </w:rPr>
        <w:t>Matka</w:t>
      </w:r>
      <w:proofErr w:type="spellEnd"/>
      <w:proofErr w:type="gramStart"/>
      <w:r>
        <w:rPr>
          <w:bCs/>
          <w:lang w:val="lv-LV"/>
        </w:rPr>
        <w:t xml:space="preserve">  </w:t>
      </w:r>
      <w:proofErr w:type="gramEnd"/>
      <w:r>
        <w:rPr>
          <w:bCs/>
          <w:lang w:val="lv-LV"/>
        </w:rPr>
        <w:t>- 12 m</w:t>
      </w:r>
      <w:r>
        <w:rPr>
          <w:bCs/>
          <w:vertAlign w:val="superscript"/>
          <w:lang w:val="lv-LV"/>
        </w:rPr>
        <w:t xml:space="preserve">2  </w:t>
      </w:r>
      <w:r>
        <w:rPr>
          <w:bCs/>
          <w:lang w:val="lv-LV"/>
        </w:rPr>
        <w:t>(3m x 4m) – stūra stends, 2 sienas atvērtas;</w:t>
      </w:r>
    </w:p>
    <w:p w:rsidR="00670B72" w:rsidRDefault="00B54AF8">
      <w:pPr>
        <w:pStyle w:val="Standard"/>
        <w:ind w:firstLine="720"/>
      </w:pPr>
      <w:proofErr w:type="spellStart"/>
      <w:r>
        <w:rPr>
          <w:bCs/>
          <w:lang w:val="lv-LV"/>
        </w:rPr>
        <w:lastRenderedPageBreak/>
        <w:t>Reisen</w:t>
      </w:r>
      <w:proofErr w:type="spellEnd"/>
      <w:r>
        <w:rPr>
          <w:bCs/>
          <w:lang w:val="lv-LV"/>
        </w:rPr>
        <w:t xml:space="preserve"> </w:t>
      </w:r>
      <w:proofErr w:type="spellStart"/>
      <w:r>
        <w:rPr>
          <w:bCs/>
          <w:lang w:val="lv-LV"/>
        </w:rPr>
        <w:t>Hamburg</w:t>
      </w:r>
      <w:proofErr w:type="spellEnd"/>
      <w:r>
        <w:rPr>
          <w:bCs/>
          <w:lang w:val="lv-LV"/>
        </w:rPr>
        <w:t xml:space="preserve"> –</w:t>
      </w:r>
      <w:proofErr w:type="gramStart"/>
      <w:r>
        <w:rPr>
          <w:bCs/>
          <w:lang w:val="lv-LV"/>
        </w:rPr>
        <w:t xml:space="preserve">  </w:t>
      </w:r>
      <w:proofErr w:type="gramEnd"/>
      <w:r>
        <w:rPr>
          <w:bCs/>
          <w:lang w:val="lv-LV"/>
        </w:rPr>
        <w:t>9 m</w:t>
      </w:r>
      <w:r>
        <w:rPr>
          <w:bCs/>
          <w:vertAlign w:val="superscript"/>
          <w:lang w:val="lv-LV"/>
        </w:rPr>
        <w:t>2</w:t>
      </w:r>
      <w:r>
        <w:rPr>
          <w:bCs/>
          <w:lang w:val="lv-LV"/>
        </w:rPr>
        <w:t xml:space="preserve"> (3m x 3m) – stūra stends, 2 sienas atvērtas;</w:t>
      </w:r>
    </w:p>
    <w:p w:rsidR="00670B72" w:rsidRDefault="00B54AF8">
      <w:pPr>
        <w:pStyle w:val="Standard"/>
        <w:ind w:firstLine="720"/>
      </w:pPr>
      <w:r>
        <w:rPr>
          <w:bCs/>
          <w:lang w:val="lv-LV"/>
        </w:rPr>
        <w:t>Izstāde Sanktpēterburgā</w:t>
      </w:r>
      <w:proofErr w:type="gramStart"/>
      <w:r>
        <w:rPr>
          <w:bCs/>
          <w:lang w:val="lv-LV"/>
        </w:rPr>
        <w:t xml:space="preserve">  </w:t>
      </w:r>
      <w:proofErr w:type="gramEnd"/>
      <w:r>
        <w:rPr>
          <w:bCs/>
          <w:lang w:val="lv-LV"/>
        </w:rPr>
        <w:t>– stenda platība tiks precizēta pakalpojuma izpildes gaitā.</w:t>
      </w:r>
    </w:p>
    <w:p w:rsidR="00670B72" w:rsidRDefault="00670B72">
      <w:pPr>
        <w:pStyle w:val="Standard"/>
        <w:rPr>
          <w:lang w:val="lv-LV"/>
        </w:rPr>
      </w:pPr>
    </w:p>
    <w:p w:rsidR="00670B72" w:rsidRDefault="00B54AF8">
      <w:pPr>
        <w:pStyle w:val="ListParagraph"/>
        <w:numPr>
          <w:ilvl w:val="1"/>
          <w:numId w:val="26"/>
        </w:numPr>
        <w:jc w:val="both"/>
      </w:pPr>
      <w:r>
        <w:rPr>
          <w:b/>
        </w:rPr>
        <w:t>Stenda konstrukcijas:</w:t>
      </w:r>
    </w:p>
    <w:p w:rsidR="00670B72" w:rsidRDefault="00B54AF8">
      <w:pPr>
        <w:pStyle w:val="Standard"/>
        <w:ind w:firstLine="360"/>
        <w:jc w:val="both"/>
      </w:pPr>
      <w:r>
        <w:rPr>
          <w:lang w:val="lv-LV"/>
        </w:rPr>
        <w:t>1)Stenda sienas jāveido atbilstoši katras izstādes tehniskajiem noteikumiem.</w:t>
      </w:r>
    </w:p>
    <w:p w:rsidR="00670B72" w:rsidRDefault="00B54AF8">
      <w:pPr>
        <w:pStyle w:val="Standard"/>
        <w:ind w:firstLine="360"/>
        <w:jc w:val="both"/>
      </w:pPr>
      <w:r>
        <w:rPr>
          <w:lang w:val="lv-LV"/>
        </w:rPr>
        <w:t>2)Stenda grīda jāizstrādā no atsevišķiem gabaliem, piem., 3 x 3 m vai 3 x 1 m, lai varētu nosegt gan 9 m</w:t>
      </w:r>
      <w:r>
        <w:rPr>
          <w:vertAlign w:val="superscript"/>
          <w:lang w:val="lv-LV"/>
        </w:rPr>
        <w:t>2</w:t>
      </w:r>
      <w:r>
        <w:rPr>
          <w:lang w:val="lv-LV"/>
        </w:rPr>
        <w:t>, gan 12m</w:t>
      </w:r>
      <w:r>
        <w:rPr>
          <w:vertAlign w:val="superscript"/>
          <w:lang w:val="lv-LV"/>
        </w:rPr>
        <w:t>2</w:t>
      </w:r>
      <w:r>
        <w:rPr>
          <w:lang w:val="lv-LV"/>
        </w:rPr>
        <w:t xml:space="preserve"> izstādes laukumu. Stenda grīdai iespējams izmantot izstādes organizatoru piedāvātos grīdas seguma materiālus. Izstādei </w:t>
      </w:r>
      <w:proofErr w:type="spellStart"/>
      <w:r>
        <w:rPr>
          <w:lang w:val="lv-LV"/>
        </w:rPr>
        <w:t>Matka</w:t>
      </w:r>
      <w:proofErr w:type="spellEnd"/>
      <w:r>
        <w:rPr>
          <w:lang w:val="lv-LV"/>
        </w:rPr>
        <w:t xml:space="preserve"> 2014 Pasūtītājs jau rezervējis paklāju pelēkā krāsā.</w:t>
      </w:r>
    </w:p>
    <w:p w:rsidR="00670B72" w:rsidRDefault="00B54AF8">
      <w:pPr>
        <w:pStyle w:val="Standard"/>
        <w:ind w:firstLine="360"/>
        <w:jc w:val="both"/>
      </w:pPr>
      <w:r>
        <w:rPr>
          <w:lang w:val="lv-LV"/>
        </w:rPr>
        <w:t xml:space="preserve">3) Stenda apgaismojums – stendam jābūt izgaismotam, papildu apgaismes ķermeņus uzstādot un to izvietojumu plānojot saskaņoti ar apgaismes ķermeņiem, kuru uzstādīšanu jau nodrošina izstādes organizatori.  </w:t>
      </w:r>
    </w:p>
    <w:p w:rsidR="00670B72" w:rsidRPr="00AB163A" w:rsidRDefault="00B54AF8">
      <w:pPr>
        <w:pStyle w:val="Standard"/>
        <w:ind w:firstLine="360"/>
        <w:jc w:val="both"/>
        <w:rPr>
          <w:lang w:val="lv-LV"/>
        </w:rPr>
      </w:pPr>
      <w:r>
        <w:rPr>
          <w:lang w:val="lv-LV"/>
        </w:rPr>
        <w:t>4)Stendā redzamā vietā jānodrošina projekta „</w:t>
      </w:r>
      <w:proofErr w:type="spellStart"/>
      <w:r>
        <w:rPr>
          <w:lang w:val="lv-LV"/>
        </w:rPr>
        <w:t>Via</w:t>
      </w:r>
      <w:proofErr w:type="spellEnd"/>
      <w:r>
        <w:rPr>
          <w:lang w:val="lv-LV"/>
        </w:rPr>
        <w:t xml:space="preserve"> </w:t>
      </w:r>
      <w:proofErr w:type="spellStart"/>
      <w:r>
        <w:rPr>
          <w:lang w:val="lv-LV"/>
        </w:rPr>
        <w:t>Hanseatica</w:t>
      </w:r>
      <w:proofErr w:type="spellEnd"/>
      <w:r>
        <w:rPr>
          <w:lang w:val="lv-LV"/>
        </w:rPr>
        <w:t>” logo, kā arī</w:t>
      </w:r>
      <w:proofErr w:type="gramStart"/>
      <w:r>
        <w:rPr>
          <w:lang w:val="lv-LV"/>
        </w:rPr>
        <w:t xml:space="preserve">  </w:t>
      </w:r>
      <w:proofErr w:type="gramEnd"/>
      <w:r>
        <w:rPr>
          <w:lang w:val="lv-LV" w:eastAsia="et-EE"/>
        </w:rPr>
        <w:t>Igaunijas-Latvijas-Krievijas Pārrobežu sadarbības programmas</w:t>
      </w:r>
      <w:r>
        <w:rPr>
          <w:lang w:val="lv-LV"/>
        </w:rPr>
        <w:t xml:space="preserve"> logo un atsauce. Šīm atpazīstamības zīmēm ir jābūt uz katras atsevišķās stenda daļas.</w:t>
      </w:r>
    </w:p>
    <w:p w:rsidR="00670B72" w:rsidRDefault="00670B72">
      <w:pPr>
        <w:pStyle w:val="Standard"/>
        <w:jc w:val="both"/>
        <w:rPr>
          <w:b/>
          <w:lang w:val="lv-LV"/>
        </w:rPr>
      </w:pPr>
    </w:p>
    <w:p w:rsidR="00670B72" w:rsidRPr="00AB163A" w:rsidRDefault="00B54AF8">
      <w:pPr>
        <w:pStyle w:val="Standard"/>
        <w:jc w:val="both"/>
        <w:rPr>
          <w:lang w:val="lv-LV"/>
        </w:rPr>
      </w:pPr>
      <w:r>
        <w:rPr>
          <w:b/>
          <w:lang w:val="lv-LV"/>
        </w:rPr>
        <w:t>7.9. Izpildītājs nodrošina stenda aprīkojumu:</w:t>
      </w:r>
    </w:p>
    <w:p w:rsidR="00670B72" w:rsidRPr="00AB163A" w:rsidRDefault="00B54AF8">
      <w:pPr>
        <w:pStyle w:val="Standard"/>
        <w:ind w:firstLine="360"/>
        <w:jc w:val="both"/>
        <w:rPr>
          <w:lang w:val="lv-LV"/>
        </w:rPr>
      </w:pPr>
      <w:r>
        <w:rPr>
          <w:lang w:val="lv-LV"/>
        </w:rPr>
        <w:t>7.9.1.Stenda noliktava/aizslietnis un tā aprīkojums:</w:t>
      </w:r>
    </w:p>
    <w:p w:rsidR="00670B72" w:rsidRDefault="00B54AF8">
      <w:pPr>
        <w:pStyle w:val="Standard"/>
        <w:ind w:firstLine="720"/>
        <w:jc w:val="both"/>
      </w:pPr>
      <w:r>
        <w:rPr>
          <w:lang w:val="lv-LV"/>
        </w:rPr>
        <w:t>stendā jāparedz vieta informatīvo materiālu (tūrisma kartes, brošūras) novietošanai,</w:t>
      </w:r>
    </w:p>
    <w:p w:rsidR="00670B72" w:rsidRDefault="00B54AF8">
      <w:pPr>
        <w:pStyle w:val="Standard"/>
        <w:ind w:firstLine="720"/>
        <w:jc w:val="both"/>
      </w:pPr>
      <w:r>
        <w:rPr>
          <w:lang w:val="lv-LV"/>
        </w:rPr>
        <w:t>3 krēsli,</w:t>
      </w:r>
    </w:p>
    <w:p w:rsidR="00670B72" w:rsidRDefault="00B54AF8">
      <w:pPr>
        <w:pStyle w:val="Standard"/>
        <w:ind w:firstLine="720"/>
        <w:jc w:val="both"/>
      </w:pPr>
      <w:r>
        <w:rPr>
          <w:lang w:val="lv-LV"/>
        </w:rPr>
        <w:t>drēbju pakaramie 6 mēteļiem,</w:t>
      </w:r>
    </w:p>
    <w:p w:rsidR="00670B72" w:rsidRDefault="00B54AF8">
      <w:pPr>
        <w:pStyle w:val="Standard"/>
        <w:ind w:firstLine="720"/>
        <w:jc w:val="both"/>
      </w:pPr>
      <w:r>
        <w:rPr>
          <w:lang w:val="lv-LV"/>
        </w:rPr>
        <w:t xml:space="preserve">atkritumu urna </w:t>
      </w:r>
      <w:proofErr w:type="gramStart"/>
      <w:r>
        <w:rPr>
          <w:lang w:val="lv-LV"/>
        </w:rPr>
        <w:t>(</w:t>
      </w:r>
      <w:proofErr w:type="gramEnd"/>
      <w:r>
        <w:rPr>
          <w:lang w:val="lv-LV"/>
        </w:rPr>
        <w:t>~30 l) un atbilstoša izmēra maisi (10 maisi uz katru izstādi).</w:t>
      </w:r>
    </w:p>
    <w:p w:rsidR="00670B72" w:rsidRDefault="00B54AF8">
      <w:pPr>
        <w:pStyle w:val="Standard"/>
        <w:ind w:firstLine="360"/>
        <w:jc w:val="both"/>
      </w:pPr>
      <w:r>
        <w:rPr>
          <w:lang w:val="lv-LV"/>
        </w:rPr>
        <w:t>7.9.2.Informācijas lete – stendā jāparedz informācijas lete ar aizslēdzamiem plauktiem tūrisma materiālu novietošanai;</w:t>
      </w:r>
    </w:p>
    <w:p w:rsidR="00670B72" w:rsidRPr="00AB163A" w:rsidRDefault="00B54AF8">
      <w:pPr>
        <w:pStyle w:val="Standard"/>
        <w:ind w:firstLine="360"/>
        <w:jc w:val="both"/>
        <w:rPr>
          <w:lang w:val="lv-LV"/>
        </w:rPr>
      </w:pPr>
      <w:r>
        <w:rPr>
          <w:lang w:val="lv-LV"/>
        </w:rPr>
        <w:t>7.9.3. Informatīvo materiālu turētājs (turētāji) – stendā jārod iespēja izstādīt projekta tūrisma kartes un citus dažādu izmēru tūrisma materiālus. Stenda materiālu turētājiem jāiekļaujas kopējā stenda dizainā.</w:t>
      </w:r>
    </w:p>
    <w:p w:rsidR="00670B72" w:rsidRPr="00AB163A" w:rsidRDefault="00B54AF8">
      <w:pPr>
        <w:pStyle w:val="Standard"/>
        <w:ind w:firstLine="360"/>
        <w:jc w:val="both"/>
        <w:rPr>
          <w:lang w:val="lv-LV"/>
        </w:rPr>
      </w:pPr>
      <w:r>
        <w:rPr>
          <w:lang w:val="lv-LV"/>
        </w:rPr>
        <w:t xml:space="preserve">7.9.4.Stendā Izpildītājs nodrošina kafijas automātu un 2 kg kafijas uz katru izstādi, kā arī 220 ml tilpuma papīra glāzītes 100 </w:t>
      </w:r>
      <w:proofErr w:type="spellStart"/>
      <w:r>
        <w:rPr>
          <w:lang w:val="lv-LV"/>
        </w:rPr>
        <w:t>gb</w:t>
      </w:r>
      <w:proofErr w:type="spellEnd"/>
      <w:r>
        <w:rPr>
          <w:lang w:val="lv-LV"/>
        </w:rPr>
        <w:t xml:space="preserve">, apmaisāmie kociņi 100 </w:t>
      </w:r>
      <w:proofErr w:type="spellStart"/>
      <w:r>
        <w:rPr>
          <w:lang w:val="lv-LV"/>
        </w:rPr>
        <w:t>gb</w:t>
      </w:r>
      <w:proofErr w:type="spellEnd"/>
      <w:r>
        <w:rPr>
          <w:lang w:val="lv-LV"/>
        </w:rPr>
        <w:t xml:space="preserve">, kafijas piens 5 gr porcijās 100 </w:t>
      </w:r>
      <w:proofErr w:type="spellStart"/>
      <w:r>
        <w:rPr>
          <w:lang w:val="lv-LV"/>
        </w:rPr>
        <w:t>gb</w:t>
      </w:r>
      <w:proofErr w:type="spellEnd"/>
      <w:r>
        <w:rPr>
          <w:lang w:val="lv-LV"/>
        </w:rPr>
        <w:t xml:space="preserve"> uz katru izstādi;</w:t>
      </w:r>
    </w:p>
    <w:p w:rsidR="00670B72" w:rsidRPr="00AB163A" w:rsidRDefault="00B54AF8">
      <w:pPr>
        <w:pStyle w:val="Standard"/>
        <w:ind w:firstLine="360"/>
        <w:jc w:val="both"/>
        <w:rPr>
          <w:lang w:val="lv-LV"/>
        </w:rPr>
      </w:pPr>
      <w:r>
        <w:rPr>
          <w:lang w:val="lv-LV"/>
        </w:rPr>
        <w:t>7.9.5. Izpildītājam jānodrošina veids, kā demonstrēt projekta „</w:t>
      </w:r>
      <w:proofErr w:type="spellStart"/>
      <w:r>
        <w:rPr>
          <w:lang w:val="lv-LV"/>
        </w:rPr>
        <w:t>Via</w:t>
      </w:r>
      <w:proofErr w:type="spellEnd"/>
      <w:r>
        <w:rPr>
          <w:lang w:val="lv-LV"/>
        </w:rPr>
        <w:t xml:space="preserve"> </w:t>
      </w:r>
      <w:proofErr w:type="spellStart"/>
      <w:r>
        <w:rPr>
          <w:lang w:val="lv-LV"/>
        </w:rPr>
        <w:t>Hanseatica</w:t>
      </w:r>
      <w:proofErr w:type="spellEnd"/>
      <w:r>
        <w:rPr>
          <w:lang w:val="lv-LV"/>
        </w:rPr>
        <w:t>” mājaslapu un mobilo aplikāciju:</w:t>
      </w:r>
    </w:p>
    <w:p w:rsidR="00670B72" w:rsidRPr="00AB163A" w:rsidRDefault="00B54AF8">
      <w:pPr>
        <w:pStyle w:val="Standard"/>
        <w:ind w:firstLine="720"/>
        <w:jc w:val="both"/>
        <w:rPr>
          <w:lang w:val="lv-LV"/>
        </w:rPr>
      </w:pPr>
      <w:r>
        <w:rPr>
          <w:lang w:val="lv-LV"/>
        </w:rPr>
        <w:t>-ekrāns, ko iespējams pieslēgt Pasūtītāja datoram,</w:t>
      </w:r>
    </w:p>
    <w:p w:rsidR="00670B72" w:rsidRDefault="00B54AF8">
      <w:pPr>
        <w:pStyle w:val="Standard"/>
        <w:ind w:left="851" w:hanging="131"/>
        <w:jc w:val="both"/>
      </w:pPr>
      <w:r>
        <w:rPr>
          <w:lang w:val="lv-LV"/>
        </w:rPr>
        <w:t>- mobilais telefons, kas piemērots mobilās aplikācijas demonstrēšanai (</w:t>
      </w:r>
      <w:proofErr w:type="spellStart"/>
      <w:r>
        <w:rPr>
          <w:lang w:val="lv-LV"/>
        </w:rPr>
        <w:t>iOS</w:t>
      </w:r>
      <w:proofErr w:type="spellEnd"/>
      <w:r>
        <w:rPr>
          <w:lang w:val="lv-LV"/>
        </w:rPr>
        <w:t xml:space="preserve"> 5.0 vai </w:t>
      </w:r>
      <w:proofErr w:type="spellStart"/>
      <w:r>
        <w:rPr>
          <w:lang w:val="lv-LV"/>
        </w:rPr>
        <w:t>Android</w:t>
      </w:r>
      <w:proofErr w:type="spellEnd"/>
      <w:r>
        <w:rPr>
          <w:lang w:val="lv-LV"/>
        </w:rPr>
        <w:t xml:space="preserve"> 4.0 vai ekvivalents)</w:t>
      </w:r>
    </w:p>
    <w:p w:rsidR="00670B72" w:rsidRDefault="00670B72">
      <w:pPr>
        <w:pStyle w:val="Standard"/>
        <w:rPr>
          <w:lang w:val="lv-LV"/>
        </w:rPr>
      </w:pPr>
    </w:p>
    <w:p w:rsidR="00670B72" w:rsidRDefault="00B54AF8">
      <w:pPr>
        <w:pStyle w:val="ListParagraph"/>
        <w:numPr>
          <w:ilvl w:val="1"/>
          <w:numId w:val="27"/>
        </w:numPr>
        <w:jc w:val="both"/>
      </w:pPr>
      <w:r>
        <w:rPr>
          <w:b/>
        </w:rPr>
        <w:t>Izpildītājs nodrošina Pasūtītāja informatīvo un prezentācijas materiālu nogādāšanu uz izstādi un atpakaļ Latvijā:</w:t>
      </w:r>
    </w:p>
    <w:p w:rsidR="00670B72" w:rsidRDefault="00B54AF8">
      <w:pPr>
        <w:pStyle w:val="ListParagraph"/>
        <w:widowControl w:val="0"/>
        <w:numPr>
          <w:ilvl w:val="2"/>
          <w:numId w:val="27"/>
        </w:numPr>
        <w:spacing w:line="264" w:lineRule="auto"/>
        <w:ind w:right="49"/>
        <w:jc w:val="both"/>
      </w:pPr>
      <w:r>
        <w:t xml:space="preserve">Informatīvo un prezentācijas materiālu saņemšana no Pasūtītāja notiek Pasūtītāja telpās Latvijā iepriekš saskaņotā termiņā, nogādāšana uz augstākminētajām izstādēm iepriekš saskaņotā piegādes laikā dienu pirms izstādes sākuma. Izpildītājam informatīvie un prezentācijas materiāli projekta </w:t>
      </w:r>
      <w:proofErr w:type="spellStart"/>
      <w:r>
        <w:t>Via</w:t>
      </w:r>
      <w:proofErr w:type="spellEnd"/>
      <w:r>
        <w:t xml:space="preserve"> </w:t>
      </w:r>
      <w:proofErr w:type="spellStart"/>
      <w:r>
        <w:t>Hanseatica</w:t>
      </w:r>
      <w:proofErr w:type="spellEnd"/>
      <w:r>
        <w:t xml:space="preserve"> pārstāvja klātbūtnē jānovieto stendā saskaņā ar norādēm. Informatīvo materiālu kravas lielums uz katru izstādi ar kopējo svaru līdz 150 kg.</w:t>
      </w:r>
    </w:p>
    <w:p w:rsidR="00670B72" w:rsidRDefault="00B54AF8">
      <w:pPr>
        <w:pStyle w:val="ListParagraph"/>
        <w:widowControl w:val="0"/>
        <w:numPr>
          <w:ilvl w:val="2"/>
          <w:numId w:val="27"/>
        </w:numPr>
        <w:spacing w:line="264" w:lineRule="auto"/>
        <w:ind w:right="49"/>
        <w:jc w:val="both"/>
      </w:pPr>
      <w:r>
        <w:t>Atlikušo Pasūtītāja informatīvo un prezentācijas materiālu no augstākminētajām izstādēm nogādāšana atpakaļ uz Pasūtītāja biroju Latvijā, Valmierā, Cēsu ielā 19 - 61. Informatīvo materiālu kravas lielums ar kopējo svaru līdz 30kg.</w:t>
      </w:r>
    </w:p>
    <w:p w:rsidR="00670B72" w:rsidRDefault="00B54AF8">
      <w:pPr>
        <w:pStyle w:val="ListParagraph"/>
        <w:numPr>
          <w:ilvl w:val="1"/>
          <w:numId w:val="27"/>
        </w:numPr>
      </w:pPr>
      <w:r>
        <w:t>Izstāžu starplaikos Izpildītājam jānodrošina stendu uzglabāšana. Pēc pēdējās izstādes stendi jānodod Pasūtītājam.</w:t>
      </w:r>
    </w:p>
    <w:p w:rsidR="00670B72" w:rsidRDefault="00B54AF8">
      <w:pPr>
        <w:pStyle w:val="Standard"/>
      </w:pPr>
      <w:r>
        <w:rPr>
          <w:lang w:val="lv-LV"/>
        </w:rPr>
        <w:t xml:space="preserve"> </w:t>
      </w:r>
    </w:p>
    <w:p w:rsidR="00670B72" w:rsidRDefault="00B54AF8">
      <w:pPr>
        <w:pStyle w:val="ListParagraph"/>
        <w:numPr>
          <w:ilvl w:val="0"/>
          <w:numId w:val="27"/>
        </w:numPr>
        <w:jc w:val="both"/>
      </w:pPr>
      <w:r>
        <w:rPr>
          <w:b/>
        </w:rPr>
        <w:t>Iepirkuma nodevumi</w:t>
      </w:r>
      <w:r>
        <w:t>:</w:t>
      </w:r>
    </w:p>
    <w:p w:rsidR="00670B72" w:rsidRDefault="00B54AF8">
      <w:pPr>
        <w:pStyle w:val="Standard"/>
        <w:jc w:val="both"/>
      </w:pPr>
      <w:r>
        <w:rPr>
          <w:b/>
          <w:lang w:val="lv-LV"/>
        </w:rPr>
        <w:t xml:space="preserve">    </w:t>
      </w:r>
    </w:p>
    <w:p w:rsidR="00670B72" w:rsidRDefault="00B54AF8">
      <w:pPr>
        <w:pStyle w:val="ListParagraph"/>
        <w:numPr>
          <w:ilvl w:val="1"/>
          <w:numId w:val="28"/>
        </w:numPr>
        <w:jc w:val="both"/>
      </w:pPr>
      <w:r>
        <w:t xml:space="preserve"> Projekta „</w:t>
      </w:r>
      <w:proofErr w:type="spellStart"/>
      <w:r>
        <w:t>Via</w:t>
      </w:r>
      <w:proofErr w:type="spellEnd"/>
      <w:r>
        <w:t xml:space="preserve"> </w:t>
      </w:r>
      <w:proofErr w:type="spellStart"/>
      <w:r>
        <w:t>Hanseatica</w:t>
      </w:r>
      <w:proofErr w:type="spellEnd"/>
      <w:r>
        <w:t>” izstāžu stenda dizaina skice;</w:t>
      </w:r>
    </w:p>
    <w:p w:rsidR="00670B72" w:rsidRDefault="00B54AF8">
      <w:pPr>
        <w:pStyle w:val="ListParagraph"/>
        <w:numPr>
          <w:ilvl w:val="1"/>
          <w:numId w:val="28"/>
        </w:numPr>
        <w:jc w:val="both"/>
      </w:pPr>
      <w:r>
        <w:lastRenderedPageBreak/>
        <w:t xml:space="preserve"> Projekta „</w:t>
      </w:r>
      <w:proofErr w:type="spellStart"/>
      <w:r>
        <w:t>Via</w:t>
      </w:r>
      <w:proofErr w:type="spellEnd"/>
      <w:r>
        <w:t xml:space="preserve"> </w:t>
      </w:r>
      <w:proofErr w:type="spellStart"/>
      <w:r>
        <w:t>Hanseatica</w:t>
      </w:r>
      <w:proofErr w:type="spellEnd"/>
      <w:r>
        <w:t>” izstāžu stendi;</w:t>
      </w:r>
    </w:p>
    <w:p w:rsidR="00670B72" w:rsidRDefault="00B54AF8">
      <w:pPr>
        <w:pStyle w:val="ListParagraph"/>
        <w:numPr>
          <w:ilvl w:val="1"/>
          <w:numId w:val="28"/>
        </w:numPr>
        <w:jc w:val="both"/>
      </w:pPr>
      <w:r>
        <w:t xml:space="preserve"> Pakalpojumu izpildes grafiks un detalizētas stenda tehniskās shēmas, stenda konstrukcijās un uzstādīšanā izmantojamo materiālu, darbu un tehnisko ierīču apraksts;</w:t>
      </w:r>
    </w:p>
    <w:p w:rsidR="00670B72" w:rsidRDefault="00B54AF8">
      <w:pPr>
        <w:pStyle w:val="ListParagraph"/>
        <w:numPr>
          <w:ilvl w:val="1"/>
          <w:numId w:val="28"/>
        </w:numPr>
        <w:jc w:val="both"/>
      </w:pPr>
      <w:r>
        <w:rPr>
          <w:rFonts w:eastAsia="Calibri"/>
          <w:iCs/>
          <w:lang w:eastAsia="ar-SA"/>
        </w:rPr>
        <w:t>Izpildītājs elektroniski un drukātā formā iesniedz Pasūtītājam darbu nodošanas – pieņemšanas aktu un atskaiti – ziņojumu par sniegtajiem pakalpojumiem saistībā ar piedalīšanos katrā plānotajā izstādē.</w:t>
      </w:r>
    </w:p>
    <w:p w:rsidR="00670B72" w:rsidRDefault="00B54AF8">
      <w:pPr>
        <w:pStyle w:val="ListParagraph"/>
        <w:numPr>
          <w:ilvl w:val="1"/>
          <w:numId w:val="28"/>
        </w:numPr>
        <w:jc w:val="both"/>
      </w:pPr>
      <w:r>
        <w:t>Izpildītājam nodevumu izstrādē ir saistoši Pasūtītāja priekšlikumi un norādījumi.</w:t>
      </w:r>
    </w:p>
    <w:p w:rsidR="00670B72" w:rsidRDefault="00670B72">
      <w:pPr>
        <w:pStyle w:val="Standard"/>
        <w:widowControl w:val="0"/>
        <w:jc w:val="both"/>
        <w:rPr>
          <w:rFonts w:eastAsia="Calibri"/>
          <w:b/>
          <w:iCs/>
          <w:lang w:val="lv-LV" w:eastAsia="ar-SA"/>
        </w:rPr>
      </w:pPr>
    </w:p>
    <w:p w:rsidR="00670B72" w:rsidRPr="00AB163A" w:rsidRDefault="00B54AF8">
      <w:pPr>
        <w:pStyle w:val="Standard"/>
        <w:widowControl w:val="0"/>
        <w:jc w:val="both"/>
        <w:rPr>
          <w:lang w:val="lv-LV"/>
        </w:rPr>
      </w:pPr>
      <w:r>
        <w:rPr>
          <w:rFonts w:eastAsia="Calibri"/>
          <w:b/>
          <w:iCs/>
          <w:lang w:val="lv-LV" w:eastAsia="ar-SA"/>
        </w:rPr>
        <w:t>9. Izdevumu apmaksas kārtība</w:t>
      </w:r>
    </w:p>
    <w:p w:rsidR="00670B72" w:rsidRPr="00AB163A" w:rsidRDefault="00B54AF8">
      <w:pPr>
        <w:pStyle w:val="Standard"/>
        <w:widowControl w:val="0"/>
        <w:ind w:left="284"/>
        <w:jc w:val="both"/>
        <w:rPr>
          <w:lang w:val="lv-LV"/>
        </w:rPr>
      </w:pPr>
      <w:r>
        <w:rPr>
          <w:iCs/>
          <w:lang w:val="lv-LV" w:eastAsia="lv-LV"/>
        </w:rPr>
        <w:t>9.1. Izpildītājs pats apmaksā pakalpojuma izpildē iesaistītā personāla darbu, transporta izdevumus, viesnīcu izdevumus, kancelejas preču izdevumus, dokumentu sagatavošanu un pavairošanu, telefona sarunas un tml.;</w:t>
      </w:r>
    </w:p>
    <w:p w:rsidR="00670B72" w:rsidRPr="00AB163A" w:rsidRDefault="00B54AF8">
      <w:pPr>
        <w:pStyle w:val="Standard"/>
        <w:spacing w:before="120" w:after="60"/>
        <w:ind w:left="284"/>
        <w:jc w:val="both"/>
        <w:rPr>
          <w:lang w:val="lv-LV"/>
        </w:rPr>
      </w:pPr>
      <w:r>
        <w:rPr>
          <w:rFonts w:eastAsia="Calibri"/>
          <w:iCs/>
          <w:lang w:val="lv-LV" w:eastAsia="ar-SA"/>
        </w:rPr>
        <w:t>9.2. Stenda platību izstādēs rezervēšanu un apmaksu veic Pasūtītājs.</w:t>
      </w:r>
    </w:p>
    <w:p w:rsidR="00670B72" w:rsidRPr="00AB163A" w:rsidRDefault="00B54AF8">
      <w:pPr>
        <w:pStyle w:val="Standard"/>
        <w:spacing w:before="120" w:after="60"/>
        <w:ind w:left="284"/>
        <w:jc w:val="both"/>
        <w:rPr>
          <w:lang w:val="lv-LV"/>
        </w:rPr>
      </w:pPr>
      <w:r>
        <w:rPr>
          <w:rFonts w:eastAsia="Calibri"/>
          <w:lang w:val="lv-LV"/>
        </w:rPr>
        <w:t>9.3. Pasūtītājs izstādes organizatoriem pasūta un apmaksā vienu elektrības pievadu. Izpildītājam jānodrošina stenda konstrukcijām un elementiem atbilstošs elektrības pievienojums (piem., ar pagarinātājiem).</w:t>
      </w:r>
    </w:p>
    <w:p w:rsidR="00670B72" w:rsidRDefault="00B54AF8">
      <w:pPr>
        <w:pStyle w:val="Standard"/>
        <w:pageBreakBefore/>
        <w:jc w:val="right"/>
      </w:pPr>
      <w:r>
        <w:rPr>
          <w:b/>
          <w:lang w:val="lv-LV"/>
        </w:rPr>
        <w:lastRenderedPageBreak/>
        <w:t>Pielikums Nr. 2</w:t>
      </w:r>
    </w:p>
    <w:p w:rsidR="00670B72" w:rsidRDefault="003F31DD">
      <w:pPr>
        <w:pStyle w:val="Standard"/>
        <w:jc w:val="right"/>
      </w:pPr>
      <w:r>
        <w:rPr>
          <w:lang w:val="lv-LV"/>
        </w:rPr>
        <w:t>29.11.2013. Līgumam Nr.1-26.1/201</w:t>
      </w:r>
    </w:p>
    <w:p w:rsidR="00670B72" w:rsidRDefault="00670B72">
      <w:pPr>
        <w:pStyle w:val="Standard"/>
        <w:jc w:val="right"/>
        <w:rPr>
          <w:lang w:val="lv-LV"/>
        </w:rPr>
      </w:pPr>
    </w:p>
    <w:p w:rsidR="00670B72" w:rsidRDefault="00670B72">
      <w:pPr>
        <w:pStyle w:val="Standard"/>
        <w:jc w:val="right"/>
        <w:rPr>
          <w:lang w:val="lv-LV"/>
        </w:rPr>
      </w:pPr>
    </w:p>
    <w:p w:rsidR="00670B72" w:rsidRDefault="00670B72">
      <w:pPr>
        <w:pStyle w:val="Standard"/>
        <w:jc w:val="center"/>
        <w:rPr>
          <w:b/>
          <w:sz w:val="48"/>
          <w:szCs w:val="48"/>
          <w:lang w:val="lv-LV"/>
        </w:rPr>
      </w:pPr>
    </w:p>
    <w:p w:rsidR="00670B72" w:rsidRDefault="00670B72">
      <w:pPr>
        <w:pStyle w:val="Standard"/>
        <w:jc w:val="center"/>
        <w:rPr>
          <w:b/>
          <w:sz w:val="48"/>
          <w:szCs w:val="48"/>
          <w:lang w:val="lv-LV"/>
        </w:rPr>
      </w:pPr>
    </w:p>
    <w:p w:rsidR="00670B72" w:rsidRDefault="00670B72">
      <w:pPr>
        <w:pStyle w:val="Standard"/>
        <w:rPr>
          <w:b/>
          <w:sz w:val="48"/>
          <w:szCs w:val="48"/>
          <w:lang w:val="lv-LV"/>
        </w:rPr>
      </w:pPr>
    </w:p>
    <w:p w:rsidR="00670B72" w:rsidRDefault="00670B72">
      <w:pPr>
        <w:pStyle w:val="Standard"/>
        <w:jc w:val="center"/>
        <w:rPr>
          <w:b/>
          <w:sz w:val="48"/>
          <w:szCs w:val="48"/>
          <w:lang w:val="lv-LV"/>
        </w:rPr>
      </w:pPr>
    </w:p>
    <w:p w:rsidR="00670B72" w:rsidRDefault="00B54AF8">
      <w:pPr>
        <w:pStyle w:val="Standard"/>
        <w:jc w:val="center"/>
      </w:pPr>
      <w:r>
        <w:rPr>
          <w:b/>
          <w:sz w:val="48"/>
          <w:szCs w:val="48"/>
          <w:lang w:val="lv-LV"/>
        </w:rPr>
        <w:t>SIA “</w:t>
      </w:r>
      <w:proofErr w:type="spellStart"/>
      <w:r>
        <w:rPr>
          <w:b/>
          <w:sz w:val="48"/>
          <w:szCs w:val="48"/>
          <w:lang w:val="lv-LV"/>
        </w:rPr>
        <w:t>Fotocentrs</w:t>
      </w:r>
      <w:proofErr w:type="spellEnd"/>
      <w:r>
        <w:rPr>
          <w:b/>
          <w:sz w:val="48"/>
          <w:szCs w:val="48"/>
          <w:lang w:val="lv-LV"/>
        </w:rPr>
        <w:t>”</w:t>
      </w:r>
    </w:p>
    <w:p w:rsidR="00670B72" w:rsidRDefault="00B54AF8">
      <w:pPr>
        <w:pStyle w:val="Standard"/>
        <w:jc w:val="center"/>
      </w:pPr>
      <w:r>
        <w:rPr>
          <w:b/>
          <w:sz w:val="48"/>
          <w:szCs w:val="48"/>
          <w:lang w:val="lv-LV"/>
        </w:rPr>
        <w:t>piedāvājums</w:t>
      </w:r>
    </w:p>
    <w:p w:rsidR="00670B72" w:rsidRDefault="00670B72">
      <w:pPr>
        <w:pStyle w:val="Standard"/>
        <w:tabs>
          <w:tab w:val="left" w:pos="568"/>
        </w:tabs>
        <w:ind w:left="284"/>
        <w:jc w:val="center"/>
        <w:rPr>
          <w:sz w:val="48"/>
          <w:szCs w:val="48"/>
          <w:lang w:val="lv-LV"/>
        </w:rPr>
      </w:pPr>
    </w:p>
    <w:p w:rsidR="00670B72" w:rsidRDefault="00B54AF8">
      <w:pPr>
        <w:pStyle w:val="Standard"/>
        <w:jc w:val="center"/>
      </w:pPr>
      <w:r>
        <w:rPr>
          <w:b/>
          <w:bCs/>
          <w:caps/>
          <w:lang w:val="lv-LV"/>
        </w:rPr>
        <w:t>IepirkumĀ</w:t>
      </w:r>
    </w:p>
    <w:p w:rsidR="00670B72" w:rsidRDefault="00670B72">
      <w:pPr>
        <w:pStyle w:val="Standard"/>
        <w:jc w:val="center"/>
        <w:rPr>
          <w:b/>
          <w:bCs/>
          <w:caps/>
          <w:lang w:val="lv-LV"/>
        </w:rPr>
      </w:pPr>
    </w:p>
    <w:p w:rsidR="00670B72" w:rsidRDefault="00B54AF8">
      <w:pPr>
        <w:pStyle w:val="Standard"/>
        <w:jc w:val="center"/>
      </w:pPr>
      <w:r>
        <w:rPr>
          <w:b/>
          <w:lang w:val="lv-LV"/>
        </w:rPr>
        <w:t>„</w:t>
      </w:r>
      <w:r>
        <w:rPr>
          <w:b/>
          <w:sz w:val="28"/>
          <w:szCs w:val="28"/>
          <w:lang w:val="lv-LV"/>
        </w:rPr>
        <w:t>Projekta „</w:t>
      </w:r>
      <w:proofErr w:type="spellStart"/>
      <w:r>
        <w:rPr>
          <w:b/>
          <w:sz w:val="28"/>
          <w:szCs w:val="28"/>
          <w:lang w:val="lv-LV"/>
        </w:rPr>
        <w:t>Via</w:t>
      </w:r>
      <w:proofErr w:type="spellEnd"/>
      <w:r>
        <w:rPr>
          <w:b/>
          <w:sz w:val="28"/>
          <w:szCs w:val="28"/>
          <w:lang w:val="lv-LV"/>
        </w:rPr>
        <w:t xml:space="preserve"> </w:t>
      </w:r>
      <w:proofErr w:type="spellStart"/>
      <w:r>
        <w:rPr>
          <w:b/>
          <w:sz w:val="28"/>
          <w:szCs w:val="28"/>
          <w:lang w:val="lv-LV"/>
        </w:rPr>
        <w:t>Hanseatica</w:t>
      </w:r>
      <w:proofErr w:type="spellEnd"/>
      <w:r>
        <w:rPr>
          <w:b/>
          <w:sz w:val="28"/>
          <w:szCs w:val="28"/>
          <w:lang w:val="lv-LV"/>
        </w:rPr>
        <w:t>” stenda dizaina izstrāde, konstrukciju izgatavošana un piegāde dalībai starptautiskajās tūrisma izstādēs”</w:t>
      </w:r>
    </w:p>
    <w:p w:rsidR="00670B72" w:rsidRDefault="00670B72">
      <w:pPr>
        <w:pStyle w:val="Standard"/>
        <w:jc w:val="center"/>
        <w:rPr>
          <w:lang w:val="lv-LV"/>
        </w:rPr>
      </w:pPr>
    </w:p>
    <w:p w:rsidR="00670B72" w:rsidRDefault="00B54AF8">
      <w:pPr>
        <w:pStyle w:val="Standard"/>
        <w:jc w:val="center"/>
      </w:pPr>
      <w:r>
        <w:rPr>
          <w:lang w:val="lv-LV"/>
        </w:rPr>
        <w:t>Iepirkuma identifikācijas Nr.: VPR/2013/27/</w:t>
      </w:r>
      <w:proofErr w:type="spellStart"/>
      <w:r>
        <w:rPr>
          <w:lang w:val="lv-LV"/>
        </w:rPr>
        <w:t>Hanseatica</w:t>
      </w:r>
      <w:proofErr w:type="spellEnd"/>
    </w:p>
    <w:p w:rsidR="00670B72" w:rsidRDefault="00670B72">
      <w:pPr>
        <w:pStyle w:val="Standard"/>
      </w:pPr>
    </w:p>
    <w:sectPr w:rsidR="00670B72" w:rsidSect="00670B72">
      <w:footerReference w:type="even" r:id="rId16"/>
      <w:footerReference w:type="default" r:id="rId17"/>
      <w:pgSz w:w="11899" w:h="16838"/>
      <w:pgMar w:top="709" w:right="1134" w:bottom="709"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93C" w:rsidRDefault="00EE693C" w:rsidP="00670B72">
      <w:r>
        <w:separator/>
      </w:r>
    </w:p>
  </w:endnote>
  <w:endnote w:type="continuationSeparator" w:id="0">
    <w:p w:rsidR="00EE693C" w:rsidRDefault="00EE693C" w:rsidP="0067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Trebuchet MS">
    <w:panose1 w:val="020B0603020202020204"/>
    <w:charset w:val="BA"/>
    <w:family w:val="swiss"/>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B72" w:rsidRDefault="00EE693C">
    <w:pPr>
      <w:pStyle w:val="Footer"/>
      <w:ind w:right="360"/>
    </w:pPr>
    <w:r>
      <w:fldChar w:fldCharType="begin"/>
    </w:r>
    <w:r>
      <w:instrText xml:space="preserve"> PAGE </w:instrText>
    </w:r>
    <w:r>
      <w:fldChar w:fldCharType="separate"/>
    </w:r>
    <w:r w:rsidR="00FF722F">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B72" w:rsidRDefault="00670B72">
    <w:pPr>
      <w:pStyle w:val="Footer"/>
    </w:pPr>
  </w:p>
  <w:p w:rsidR="00670B72" w:rsidRDefault="00670B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93C" w:rsidRDefault="00EE693C" w:rsidP="00670B72">
      <w:r w:rsidRPr="00670B72">
        <w:rPr>
          <w:color w:val="000000"/>
        </w:rPr>
        <w:separator/>
      </w:r>
    </w:p>
  </w:footnote>
  <w:footnote w:type="continuationSeparator" w:id="0">
    <w:p w:rsidR="00EE693C" w:rsidRDefault="00EE693C" w:rsidP="00670B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5BA6"/>
    <w:multiLevelType w:val="multilevel"/>
    <w:tmpl w:val="835AA8BA"/>
    <w:styleLink w:val="WWNum18"/>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0E3A04DF"/>
    <w:multiLevelType w:val="multilevel"/>
    <w:tmpl w:val="330C9C1A"/>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FF8510F"/>
    <w:multiLevelType w:val="multilevel"/>
    <w:tmpl w:val="FEAE11EA"/>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11AB0D3C"/>
    <w:multiLevelType w:val="multilevel"/>
    <w:tmpl w:val="BFD036B8"/>
    <w:styleLink w:val="WWNum8"/>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1C383643"/>
    <w:multiLevelType w:val="multilevel"/>
    <w:tmpl w:val="AA38C3C0"/>
    <w:styleLink w:val="WWNum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23D7212B"/>
    <w:multiLevelType w:val="multilevel"/>
    <w:tmpl w:val="5A9EC8FA"/>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2B8C4A51"/>
    <w:multiLevelType w:val="multilevel"/>
    <w:tmpl w:val="A87C4C52"/>
    <w:styleLink w:val="WWNum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33B262AD"/>
    <w:multiLevelType w:val="multilevel"/>
    <w:tmpl w:val="9E6067A0"/>
    <w:styleLink w:val="WWNum3"/>
    <w:lvl w:ilvl="0">
      <w:start w:val="1"/>
      <w:numFmt w:val="decimal"/>
      <w:lvlText w:val="%1."/>
      <w:lvlJc w:val="left"/>
      <w:rPr>
        <w:b/>
      </w:rPr>
    </w:lvl>
    <w:lvl w:ilvl="1">
      <w:start w:val="7"/>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33C30940"/>
    <w:multiLevelType w:val="multilevel"/>
    <w:tmpl w:val="F9E8BBCC"/>
    <w:styleLink w:val="WWNum24"/>
    <w:lvl w:ilvl="0">
      <w:start w:val="7"/>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343A62C1"/>
    <w:multiLevelType w:val="multilevel"/>
    <w:tmpl w:val="A224DD36"/>
    <w:styleLink w:val="WWNum17"/>
    <w:lvl w:ilvl="0">
      <w:numFmt w:val="bullet"/>
      <w:lvlText w:val=""/>
      <w:lvlJc w:val="left"/>
      <w:rPr>
        <w:rFonts w:ascii="Symbol" w:hAnsi="Symbo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375E3E3C"/>
    <w:multiLevelType w:val="multilevel"/>
    <w:tmpl w:val="77268E4E"/>
    <w:styleLink w:val="WWNum1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
    <w:nsid w:val="3E5C170C"/>
    <w:multiLevelType w:val="multilevel"/>
    <w:tmpl w:val="D758D188"/>
    <w:styleLink w:val="WW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419B07D4"/>
    <w:multiLevelType w:val="multilevel"/>
    <w:tmpl w:val="002CF248"/>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4924383B"/>
    <w:multiLevelType w:val="multilevel"/>
    <w:tmpl w:val="FBF8E1AA"/>
    <w:styleLink w:val="WWNum9"/>
    <w:lvl w:ilvl="0">
      <w:start w:val="4"/>
      <w:numFmt w:val="decimal"/>
      <w:lvlText w:val="%1."/>
      <w:lvlJc w:val="left"/>
      <w:rPr>
        <w:b/>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4BEC5CC9"/>
    <w:multiLevelType w:val="multilevel"/>
    <w:tmpl w:val="C7A6BDFC"/>
    <w:styleLink w:val="WWNum21"/>
    <w:lvl w:ilvl="0">
      <w:start w:val="1"/>
      <w:numFmt w:val="decimal"/>
      <w:lvlText w:val="%1."/>
      <w:lvlJc w:val="left"/>
      <w:rPr>
        <w:b/>
        <w:sz w:val="24"/>
        <w:szCs w:val="24"/>
      </w:rPr>
    </w:lvl>
    <w:lvl w:ilvl="1">
      <w:start w:val="1"/>
      <w:numFmt w:val="decimal"/>
      <w:lvlText w:val="%1.%2."/>
      <w:lvlJc w:val="left"/>
      <w:rPr>
        <w:b w:val="0"/>
        <w:i w:val="0"/>
        <w:sz w:val="24"/>
        <w:szCs w:val="24"/>
      </w:rPr>
    </w:lvl>
    <w:lvl w:ilvl="2">
      <w:start w:val="1"/>
      <w:numFmt w:val="decimal"/>
      <w:lvlText w:val="%1.%2.%3."/>
      <w:lvlJc w:val="left"/>
      <w:rPr>
        <w:b w:val="0"/>
        <w:color w:val="00000A"/>
        <w:sz w:val="24"/>
        <w:szCs w:val="24"/>
      </w:rPr>
    </w:lvl>
    <w:lvl w:ilvl="3">
      <w:start w:val="1"/>
      <w:numFmt w:val="lowerLetter"/>
      <w:lvlText w:val="%1.%2.%3.%4)"/>
      <w:lvlJc w:val="left"/>
      <w:rPr>
        <w:rFonts w:cs="Times New Roman"/>
        <w:sz w:val="24"/>
        <w:szCs w:val="24"/>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4C47027C"/>
    <w:multiLevelType w:val="multilevel"/>
    <w:tmpl w:val="F1F286FA"/>
    <w:styleLink w:val="WWOutlineListStyle1"/>
    <w:lvl w:ilvl="0">
      <w:start w:val="1"/>
      <w:numFmt w:val="decimal"/>
      <w:pStyle w:val="Heading1"/>
      <w:lvlText w:val="%1."/>
      <w:lvlJc w:val="left"/>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nsid w:val="54F9153C"/>
    <w:multiLevelType w:val="multilevel"/>
    <w:tmpl w:val="BCAE0CDA"/>
    <w:styleLink w:val="WWNum23"/>
    <w:lvl w:ilvl="0">
      <w:start w:val="6"/>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56D20A8A"/>
    <w:multiLevelType w:val="multilevel"/>
    <w:tmpl w:val="0C08E42A"/>
    <w:styleLink w:val="WWNum26"/>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5D443AE1"/>
    <w:multiLevelType w:val="multilevel"/>
    <w:tmpl w:val="EE34C96E"/>
    <w:styleLink w:val="WWNum15"/>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5EE84407"/>
    <w:multiLevelType w:val="multilevel"/>
    <w:tmpl w:val="06D8C9F0"/>
    <w:styleLink w:val="WWNum20"/>
    <w:lvl w:ilvl="0">
      <w:start w:val="7"/>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610541B1"/>
    <w:multiLevelType w:val="multilevel"/>
    <w:tmpl w:val="B2BEB284"/>
    <w:styleLink w:val="WWNum10"/>
    <w:lvl w:ilvl="0">
      <w:start w:val="1"/>
      <w:numFmt w:val="decimal"/>
      <w:lvlText w:val="%1."/>
      <w:lvlJc w:val="left"/>
      <w:rPr>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615716C1"/>
    <w:multiLevelType w:val="multilevel"/>
    <w:tmpl w:val="30766C08"/>
    <w:styleLink w:val="WWNum27"/>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62EF2FDF"/>
    <w:multiLevelType w:val="multilevel"/>
    <w:tmpl w:val="847AA8DC"/>
    <w:styleLink w:val="WWOutlineListStyle"/>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636739E1"/>
    <w:multiLevelType w:val="multilevel"/>
    <w:tmpl w:val="4B5088D8"/>
    <w:styleLink w:val="WWNum2"/>
    <w:lvl w:ilvl="0">
      <w:start w:val="1"/>
      <w:numFmt w:val="decimal"/>
      <w:lvlText w:val="%1."/>
      <w:lvlJc w:val="left"/>
      <w:rPr>
        <w:b/>
      </w:rPr>
    </w:lvl>
    <w:lvl w:ilvl="1">
      <w:start w:val="1"/>
      <w:numFmt w:val="decimal"/>
      <w:lvlText w:val="%1.%2."/>
      <w:lvlJc w:val="left"/>
      <w:rPr>
        <w:b w:val="0"/>
        <w:i w:val="0"/>
        <w:color w:val="00000A"/>
        <w:sz w:val="24"/>
        <w:szCs w:val="24"/>
      </w:rPr>
    </w:lvl>
    <w:lvl w:ilvl="2">
      <w:start w:val="1"/>
      <w:numFmt w:val="decimal"/>
      <w:lvlText w:val="%1.%2.%3."/>
      <w:lvlJc w:val="left"/>
      <w:rPr>
        <w:b w:val="0"/>
        <w:sz w:val="24"/>
        <w:szCs w:val="24"/>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24">
    <w:nsid w:val="6D0761DB"/>
    <w:multiLevelType w:val="multilevel"/>
    <w:tmpl w:val="AC5CBF42"/>
    <w:styleLink w:val="WWNum4"/>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73A97978"/>
    <w:multiLevelType w:val="multilevel"/>
    <w:tmpl w:val="84E014E2"/>
    <w:styleLink w:val="WWNum2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6">
    <w:nsid w:val="77677755"/>
    <w:multiLevelType w:val="multilevel"/>
    <w:tmpl w:val="B05EB286"/>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78827555"/>
    <w:multiLevelType w:val="multilevel"/>
    <w:tmpl w:val="3A285EFE"/>
    <w:styleLink w:val="WWNum25"/>
    <w:lvl w:ilvl="0">
      <w:start w:val="7"/>
      <w:numFmt w:val="decimal"/>
      <w:lvlText w:val="%1."/>
      <w:lvlJc w:val="left"/>
    </w:lvl>
    <w:lvl w:ilvl="1">
      <w:start w:val="10"/>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7EB776DD"/>
    <w:multiLevelType w:val="multilevel"/>
    <w:tmpl w:val="78944DDC"/>
    <w:styleLink w:val="WWNum16"/>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5"/>
  </w:num>
  <w:num w:numId="2">
    <w:abstractNumId w:val="22"/>
  </w:num>
  <w:num w:numId="3">
    <w:abstractNumId w:val="11"/>
  </w:num>
  <w:num w:numId="4">
    <w:abstractNumId w:val="23"/>
  </w:num>
  <w:num w:numId="5">
    <w:abstractNumId w:val="7"/>
  </w:num>
  <w:num w:numId="6">
    <w:abstractNumId w:val="24"/>
  </w:num>
  <w:num w:numId="7">
    <w:abstractNumId w:val="26"/>
  </w:num>
  <w:num w:numId="8">
    <w:abstractNumId w:val="6"/>
  </w:num>
  <w:num w:numId="9">
    <w:abstractNumId w:val="4"/>
  </w:num>
  <w:num w:numId="10">
    <w:abstractNumId w:val="3"/>
  </w:num>
  <w:num w:numId="11">
    <w:abstractNumId w:val="13"/>
  </w:num>
  <w:num w:numId="12">
    <w:abstractNumId w:val="20"/>
  </w:num>
  <w:num w:numId="13">
    <w:abstractNumId w:val="1"/>
  </w:num>
  <w:num w:numId="14">
    <w:abstractNumId w:val="2"/>
  </w:num>
  <w:num w:numId="15">
    <w:abstractNumId w:val="12"/>
  </w:num>
  <w:num w:numId="16">
    <w:abstractNumId w:val="5"/>
  </w:num>
  <w:num w:numId="17">
    <w:abstractNumId w:val="18"/>
  </w:num>
  <w:num w:numId="18">
    <w:abstractNumId w:val="28"/>
  </w:num>
  <w:num w:numId="19">
    <w:abstractNumId w:val="9"/>
  </w:num>
  <w:num w:numId="20">
    <w:abstractNumId w:val="0"/>
  </w:num>
  <w:num w:numId="21">
    <w:abstractNumId w:val="10"/>
  </w:num>
  <w:num w:numId="22">
    <w:abstractNumId w:val="19"/>
  </w:num>
  <w:num w:numId="23">
    <w:abstractNumId w:val="14"/>
  </w:num>
  <w:num w:numId="24">
    <w:abstractNumId w:val="25"/>
  </w:num>
  <w:num w:numId="25">
    <w:abstractNumId w:val="16"/>
  </w:num>
  <w:num w:numId="26">
    <w:abstractNumId w:val="8"/>
  </w:num>
  <w:num w:numId="27">
    <w:abstractNumId w:val="27"/>
  </w:num>
  <w:num w:numId="28">
    <w:abstractNumId w:val="17"/>
  </w:num>
  <w:num w:numId="29">
    <w:abstractNumId w:val="21"/>
  </w:num>
  <w:num w:numId="30">
    <w:abstractNumId w:val="4"/>
  </w:num>
  <w:num w:numId="31">
    <w:abstractNumId w:val="21"/>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B72"/>
    <w:rsid w:val="001B1F4B"/>
    <w:rsid w:val="002010F4"/>
    <w:rsid w:val="003F31DD"/>
    <w:rsid w:val="00433636"/>
    <w:rsid w:val="00670B72"/>
    <w:rsid w:val="00792C5C"/>
    <w:rsid w:val="009166FD"/>
    <w:rsid w:val="00A02709"/>
    <w:rsid w:val="00AB163A"/>
    <w:rsid w:val="00B05327"/>
    <w:rsid w:val="00B54AF8"/>
    <w:rsid w:val="00C660EF"/>
    <w:rsid w:val="00EE693C"/>
    <w:rsid w:val="00FF72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lv-LV"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70B72"/>
    <w:pPr>
      <w:suppressAutoHyphens/>
    </w:pPr>
  </w:style>
  <w:style w:type="paragraph" w:styleId="Heading1">
    <w:name w:val="heading 1"/>
    <w:basedOn w:val="Standard"/>
    <w:next w:val="Textbody"/>
    <w:rsid w:val="00670B72"/>
    <w:pPr>
      <w:keepNext/>
      <w:numPr>
        <w:numId w:val="1"/>
      </w:numPr>
      <w:spacing w:before="240" w:after="60"/>
      <w:outlineLvl w:val="0"/>
    </w:pPr>
    <w:rPr>
      <w:rFonts w:ascii="Arial" w:hAnsi="Arial"/>
      <w:b/>
      <w:bCs/>
      <w:sz w:val="32"/>
      <w:szCs w:val="32"/>
    </w:rPr>
  </w:style>
  <w:style w:type="paragraph" w:styleId="Heading2">
    <w:name w:val="heading 2"/>
    <w:basedOn w:val="Standard"/>
    <w:next w:val="Textbody"/>
    <w:rsid w:val="00670B72"/>
    <w:pPr>
      <w:keepNext/>
      <w:spacing w:before="240" w:after="60"/>
      <w:outlineLvl w:val="1"/>
    </w:pPr>
    <w:rPr>
      <w:rFonts w:ascii="Arial" w:hAnsi="Arial"/>
      <w:b/>
      <w:bCs/>
      <w:i/>
      <w:iCs/>
      <w:sz w:val="28"/>
      <w:szCs w:val="28"/>
    </w:rPr>
  </w:style>
  <w:style w:type="paragraph" w:styleId="Heading3">
    <w:name w:val="heading 3"/>
    <w:basedOn w:val="Standard"/>
    <w:next w:val="Textbody"/>
    <w:rsid w:val="00670B7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rsid w:val="00670B72"/>
    <w:pPr>
      <w:numPr>
        <w:numId w:val="1"/>
      </w:numPr>
    </w:pPr>
  </w:style>
  <w:style w:type="paragraph" w:customStyle="1" w:styleId="Standard">
    <w:name w:val="Standard"/>
    <w:rsid w:val="00670B72"/>
    <w:pPr>
      <w:widowControl/>
      <w:suppressAutoHyphens/>
    </w:pPr>
    <w:rPr>
      <w:rFonts w:eastAsia="Times New Roman"/>
      <w:color w:val="000000"/>
      <w:lang w:val="en-US" w:eastAsia="en-US"/>
    </w:rPr>
  </w:style>
  <w:style w:type="paragraph" w:customStyle="1" w:styleId="Heading">
    <w:name w:val="Heading"/>
    <w:basedOn w:val="Standard"/>
    <w:next w:val="Textbody"/>
    <w:rsid w:val="00670B72"/>
    <w:pPr>
      <w:keepNext/>
      <w:spacing w:before="240" w:after="120"/>
    </w:pPr>
    <w:rPr>
      <w:rFonts w:ascii="Arial" w:eastAsia="Microsoft YaHei" w:hAnsi="Arial"/>
      <w:sz w:val="28"/>
      <w:szCs w:val="28"/>
    </w:rPr>
  </w:style>
  <w:style w:type="paragraph" w:customStyle="1" w:styleId="Textbody">
    <w:name w:val="Text body"/>
    <w:basedOn w:val="Standard"/>
    <w:rsid w:val="00670B72"/>
    <w:pPr>
      <w:spacing w:after="120"/>
    </w:pPr>
  </w:style>
  <w:style w:type="paragraph" w:styleId="List">
    <w:name w:val="List"/>
    <w:basedOn w:val="Textbody"/>
    <w:rsid w:val="00670B72"/>
  </w:style>
  <w:style w:type="paragraph" w:styleId="Caption">
    <w:name w:val="caption"/>
    <w:basedOn w:val="Standard"/>
    <w:rsid w:val="00670B72"/>
    <w:pPr>
      <w:suppressLineNumbers/>
      <w:spacing w:before="120" w:after="120"/>
    </w:pPr>
    <w:rPr>
      <w:i/>
      <w:iCs/>
    </w:rPr>
  </w:style>
  <w:style w:type="paragraph" w:customStyle="1" w:styleId="Index">
    <w:name w:val="Index"/>
    <w:basedOn w:val="Standard"/>
    <w:rsid w:val="00670B72"/>
    <w:pPr>
      <w:suppressLineNumbers/>
    </w:pPr>
  </w:style>
  <w:style w:type="paragraph" w:styleId="NormalWeb">
    <w:name w:val="Normal (Web)"/>
    <w:basedOn w:val="Standard"/>
    <w:rsid w:val="00670B72"/>
    <w:pPr>
      <w:spacing w:before="28" w:after="28"/>
    </w:pPr>
    <w:rPr>
      <w:lang w:val="en-GB"/>
    </w:rPr>
  </w:style>
  <w:style w:type="paragraph" w:styleId="Footer">
    <w:name w:val="footer"/>
    <w:basedOn w:val="Standard"/>
    <w:rsid w:val="00670B72"/>
    <w:pPr>
      <w:suppressLineNumbers/>
      <w:tabs>
        <w:tab w:val="center" w:pos="4153"/>
        <w:tab w:val="right" w:pos="8306"/>
      </w:tabs>
    </w:pPr>
    <w:rPr>
      <w:lang w:val="en-AU"/>
    </w:rPr>
  </w:style>
  <w:style w:type="paragraph" w:styleId="BodyText2">
    <w:name w:val="Body Text 2"/>
    <w:basedOn w:val="Standard"/>
    <w:rsid w:val="00670B72"/>
    <w:pPr>
      <w:spacing w:after="120" w:line="480" w:lineRule="auto"/>
    </w:pPr>
  </w:style>
  <w:style w:type="paragraph" w:customStyle="1" w:styleId="Punkts">
    <w:name w:val="Punkts"/>
    <w:basedOn w:val="Standard"/>
    <w:rsid w:val="00670B72"/>
    <w:pPr>
      <w:outlineLvl w:val="0"/>
    </w:pPr>
    <w:rPr>
      <w:rFonts w:ascii="Arial" w:hAnsi="Arial"/>
      <w:b/>
      <w:lang w:val="lv-LV" w:eastAsia="lv-LV"/>
    </w:rPr>
  </w:style>
  <w:style w:type="paragraph" w:styleId="ListParagraph">
    <w:name w:val="List Paragraph"/>
    <w:basedOn w:val="Standard"/>
    <w:rsid w:val="00670B72"/>
    <w:pPr>
      <w:ind w:left="720"/>
    </w:pPr>
    <w:rPr>
      <w:lang w:val="lv-LV" w:eastAsia="lv-LV"/>
    </w:rPr>
  </w:style>
  <w:style w:type="paragraph" w:styleId="BalloonText">
    <w:name w:val="Balloon Text"/>
    <w:basedOn w:val="Standard"/>
    <w:rsid w:val="00670B72"/>
    <w:rPr>
      <w:rFonts w:ascii="Arial" w:hAnsi="Arial"/>
      <w:sz w:val="16"/>
      <w:szCs w:val="16"/>
    </w:rPr>
  </w:style>
  <w:style w:type="paragraph" w:styleId="Header">
    <w:name w:val="header"/>
    <w:basedOn w:val="Standard"/>
    <w:rsid w:val="00670B72"/>
    <w:pPr>
      <w:suppressLineNumbers/>
      <w:tabs>
        <w:tab w:val="center" w:pos="4153"/>
        <w:tab w:val="right" w:pos="8306"/>
      </w:tabs>
    </w:pPr>
  </w:style>
  <w:style w:type="paragraph" w:styleId="FootnoteText">
    <w:name w:val="footnote text"/>
    <w:basedOn w:val="Standard"/>
    <w:rsid w:val="00670B72"/>
    <w:rPr>
      <w:rFonts w:ascii="Trebuchet MS" w:eastAsia="Calibri" w:hAnsi="Trebuchet MS"/>
      <w:lang w:val="es-ES"/>
    </w:rPr>
  </w:style>
  <w:style w:type="paragraph" w:styleId="DocumentMap">
    <w:name w:val="Document Map"/>
    <w:basedOn w:val="Standard"/>
    <w:rsid w:val="00670B72"/>
    <w:pPr>
      <w:shd w:val="clear" w:color="auto" w:fill="000080"/>
      <w:spacing w:after="200" w:line="276" w:lineRule="auto"/>
    </w:pPr>
    <w:rPr>
      <w:rFonts w:ascii="Tahoma" w:eastAsia="Calibri" w:hAnsi="Tahoma"/>
      <w:sz w:val="22"/>
      <w:szCs w:val="22"/>
      <w:lang w:val="es-ES"/>
    </w:rPr>
  </w:style>
  <w:style w:type="paragraph" w:customStyle="1" w:styleId="Apakpunkts">
    <w:name w:val="Apakšpunkts"/>
    <w:basedOn w:val="Standard"/>
    <w:rsid w:val="00670B72"/>
    <w:pPr>
      <w:tabs>
        <w:tab w:val="left" w:pos="1702"/>
      </w:tabs>
      <w:ind w:left="851" w:hanging="851"/>
    </w:pPr>
    <w:rPr>
      <w:rFonts w:ascii="Arial" w:hAnsi="Arial"/>
      <w:b/>
      <w:lang w:val="lv-LV" w:eastAsia="lv-LV"/>
    </w:rPr>
  </w:style>
  <w:style w:type="paragraph" w:customStyle="1" w:styleId="Paragrfs">
    <w:name w:val="Paragrāfs"/>
    <w:basedOn w:val="Standard"/>
    <w:rsid w:val="00670B72"/>
    <w:pPr>
      <w:tabs>
        <w:tab w:val="left" w:pos="1702"/>
      </w:tabs>
      <w:ind w:left="851" w:hanging="851"/>
      <w:jc w:val="both"/>
    </w:pPr>
    <w:rPr>
      <w:rFonts w:ascii="Arial" w:hAnsi="Arial"/>
      <w:lang w:val="lv-LV" w:eastAsia="lv-LV"/>
    </w:rPr>
  </w:style>
  <w:style w:type="paragraph" w:customStyle="1" w:styleId="Rindkopa">
    <w:name w:val="Rindkopa"/>
    <w:basedOn w:val="Standard"/>
    <w:rsid w:val="00670B72"/>
    <w:pPr>
      <w:ind w:left="851"/>
      <w:jc w:val="both"/>
    </w:pPr>
    <w:rPr>
      <w:rFonts w:ascii="Arial" w:hAnsi="Arial"/>
      <w:lang w:val="lv-LV" w:eastAsia="lv-LV"/>
    </w:rPr>
  </w:style>
  <w:style w:type="paragraph" w:styleId="CommentText">
    <w:name w:val="annotation text"/>
    <w:basedOn w:val="Standard"/>
    <w:rsid w:val="00670B72"/>
  </w:style>
  <w:style w:type="paragraph" w:styleId="CommentSubject">
    <w:name w:val="annotation subject"/>
    <w:basedOn w:val="CommentText"/>
    <w:rsid w:val="00670B72"/>
    <w:rPr>
      <w:b/>
      <w:bCs/>
    </w:rPr>
  </w:style>
  <w:style w:type="paragraph" w:customStyle="1" w:styleId="naisf">
    <w:name w:val="naisf"/>
    <w:basedOn w:val="Standard"/>
    <w:rsid w:val="00670B72"/>
    <w:pPr>
      <w:widowControl w:val="0"/>
      <w:spacing w:before="75" w:after="75"/>
      <w:ind w:firstLine="375"/>
      <w:jc w:val="both"/>
    </w:pPr>
    <w:rPr>
      <w:lang w:val="lv-LV" w:eastAsia="lv-LV"/>
    </w:rPr>
  </w:style>
  <w:style w:type="paragraph" w:styleId="NoSpacing">
    <w:name w:val="No Spacing"/>
    <w:rsid w:val="00670B72"/>
    <w:pPr>
      <w:widowControl/>
      <w:suppressAutoHyphens/>
    </w:pPr>
    <w:rPr>
      <w:rFonts w:eastAsia="Times New Roman"/>
      <w:lang w:eastAsia="en-US"/>
    </w:rPr>
  </w:style>
  <w:style w:type="paragraph" w:customStyle="1" w:styleId="Textbodyindent">
    <w:name w:val="Text body indent"/>
    <w:basedOn w:val="Standard"/>
    <w:rsid w:val="00670B72"/>
    <w:pPr>
      <w:spacing w:after="120"/>
      <w:ind w:left="283"/>
    </w:pPr>
    <w:rPr>
      <w:lang w:val="lv-LV" w:eastAsia="lv-LV"/>
    </w:rPr>
  </w:style>
  <w:style w:type="paragraph" w:customStyle="1" w:styleId="Contents1">
    <w:name w:val="Contents 1"/>
    <w:basedOn w:val="Standard"/>
    <w:rsid w:val="00670B72"/>
    <w:pPr>
      <w:tabs>
        <w:tab w:val="right" w:leader="dot" w:pos="10538"/>
      </w:tabs>
      <w:ind w:left="900" w:hanging="540"/>
      <w:jc w:val="both"/>
    </w:pPr>
    <w:rPr>
      <w:lang w:val="lv-LV"/>
    </w:rPr>
  </w:style>
  <w:style w:type="paragraph" w:styleId="Title">
    <w:name w:val="Title"/>
    <w:basedOn w:val="Standard"/>
    <w:next w:val="Subtitle"/>
    <w:rsid w:val="00670B72"/>
    <w:pPr>
      <w:spacing w:line="360" w:lineRule="auto"/>
      <w:jc w:val="center"/>
    </w:pPr>
    <w:rPr>
      <w:b/>
      <w:bCs/>
      <w:sz w:val="22"/>
      <w:szCs w:val="22"/>
      <w:lang w:val="lv-LV"/>
    </w:rPr>
  </w:style>
  <w:style w:type="paragraph" w:styleId="Subtitle">
    <w:name w:val="Subtitle"/>
    <w:basedOn w:val="Heading"/>
    <w:next w:val="Textbody"/>
    <w:rsid w:val="00670B72"/>
    <w:pPr>
      <w:jc w:val="center"/>
    </w:pPr>
    <w:rPr>
      <w:i/>
      <w:iCs/>
    </w:rPr>
  </w:style>
  <w:style w:type="character" w:customStyle="1" w:styleId="Heading1Char">
    <w:name w:val="Heading 1 Char"/>
    <w:rsid w:val="00670B72"/>
    <w:rPr>
      <w:rFonts w:ascii="Arial" w:eastAsia="Times New Roman" w:hAnsi="Arial" w:cs="Arial"/>
      <w:b/>
      <w:bCs/>
      <w:kern w:val="3"/>
      <w:sz w:val="32"/>
      <w:szCs w:val="32"/>
      <w:lang w:val="en-US"/>
    </w:rPr>
  </w:style>
  <w:style w:type="character" w:customStyle="1" w:styleId="Heading2Char">
    <w:name w:val="Heading 2 Char"/>
    <w:rsid w:val="00670B72"/>
    <w:rPr>
      <w:rFonts w:ascii="Arial" w:eastAsia="Times New Roman" w:hAnsi="Arial" w:cs="Arial"/>
      <w:b/>
      <w:bCs/>
      <w:i/>
      <w:iCs/>
      <w:sz w:val="28"/>
      <w:szCs w:val="28"/>
    </w:rPr>
  </w:style>
  <w:style w:type="character" w:customStyle="1" w:styleId="BodyTextChar">
    <w:name w:val="Body Text Char"/>
    <w:rsid w:val="00670B72"/>
    <w:rPr>
      <w:rFonts w:ascii="Times New Roman" w:eastAsia="Times New Roman" w:hAnsi="Times New Roman" w:cs="Times New Roman"/>
      <w:sz w:val="20"/>
      <w:szCs w:val="20"/>
      <w:lang w:val="en-US"/>
    </w:rPr>
  </w:style>
  <w:style w:type="character" w:customStyle="1" w:styleId="NormalWebChar">
    <w:name w:val="Normal (Web) Char"/>
    <w:rsid w:val="00670B72"/>
    <w:rPr>
      <w:rFonts w:ascii="Times New Roman" w:eastAsia="Times New Roman" w:hAnsi="Times New Roman" w:cs="Times New Roman"/>
      <w:sz w:val="24"/>
      <w:szCs w:val="24"/>
      <w:lang w:val="en-GB"/>
    </w:rPr>
  </w:style>
  <w:style w:type="character" w:customStyle="1" w:styleId="FooterChar">
    <w:name w:val="Footer Char"/>
    <w:rsid w:val="00670B72"/>
    <w:rPr>
      <w:rFonts w:ascii="Times New Roman" w:eastAsia="Times New Roman" w:hAnsi="Times New Roman" w:cs="Times New Roman"/>
      <w:sz w:val="20"/>
      <w:szCs w:val="20"/>
      <w:lang w:val="en-AU"/>
    </w:rPr>
  </w:style>
  <w:style w:type="character" w:styleId="PageNumber">
    <w:name w:val="page number"/>
    <w:basedOn w:val="DefaultParagraphFont"/>
    <w:rsid w:val="00670B72"/>
  </w:style>
  <w:style w:type="character" w:customStyle="1" w:styleId="BodyText2Char">
    <w:name w:val="Body Text 2 Char"/>
    <w:rsid w:val="00670B72"/>
    <w:rPr>
      <w:rFonts w:ascii="Times New Roman" w:eastAsia="Times New Roman" w:hAnsi="Times New Roman" w:cs="Times New Roman"/>
      <w:sz w:val="20"/>
      <w:szCs w:val="20"/>
      <w:lang w:val="en-US"/>
    </w:rPr>
  </w:style>
  <w:style w:type="character" w:customStyle="1" w:styleId="Internetlink">
    <w:name w:val="Internet link"/>
    <w:rsid w:val="00670B72"/>
    <w:rPr>
      <w:color w:val="0000FF"/>
      <w:u w:val="single"/>
    </w:rPr>
  </w:style>
  <w:style w:type="character" w:customStyle="1" w:styleId="hps">
    <w:name w:val="hps"/>
    <w:basedOn w:val="DefaultParagraphFont"/>
    <w:rsid w:val="00670B72"/>
  </w:style>
  <w:style w:type="character" w:customStyle="1" w:styleId="BalloonTextChar">
    <w:name w:val="Balloon Text Char"/>
    <w:rsid w:val="00670B72"/>
    <w:rPr>
      <w:rFonts w:ascii="Arial" w:eastAsia="Times New Roman" w:hAnsi="Arial" w:cs="Arial"/>
      <w:sz w:val="16"/>
      <w:szCs w:val="16"/>
      <w:lang w:val="en-US" w:eastAsia="en-US"/>
    </w:rPr>
  </w:style>
  <w:style w:type="character" w:customStyle="1" w:styleId="apple-style-span">
    <w:name w:val="apple-style-span"/>
    <w:rsid w:val="00670B72"/>
  </w:style>
  <w:style w:type="character" w:styleId="FollowedHyperlink">
    <w:name w:val="FollowedHyperlink"/>
    <w:rsid w:val="00670B72"/>
    <w:rPr>
      <w:color w:val="800080"/>
      <w:u w:val="single"/>
    </w:rPr>
  </w:style>
  <w:style w:type="character" w:customStyle="1" w:styleId="HeaderChar">
    <w:name w:val="Header Char"/>
    <w:rsid w:val="00670B72"/>
    <w:rPr>
      <w:rFonts w:ascii="Times New Roman" w:eastAsia="Times New Roman" w:hAnsi="Times New Roman"/>
      <w:lang w:val="en-US" w:eastAsia="en-US"/>
    </w:rPr>
  </w:style>
  <w:style w:type="character" w:customStyle="1" w:styleId="FootnoteTextChar">
    <w:name w:val="Footnote Text Char"/>
    <w:rsid w:val="00670B72"/>
    <w:rPr>
      <w:rFonts w:ascii="Trebuchet MS" w:hAnsi="Trebuchet MS"/>
      <w:lang w:val="es-ES" w:eastAsia="en-US"/>
    </w:rPr>
  </w:style>
  <w:style w:type="character" w:styleId="FootnoteReference">
    <w:name w:val="footnote reference"/>
    <w:rsid w:val="00670B72"/>
    <w:rPr>
      <w:position w:val="0"/>
      <w:vertAlign w:val="superscript"/>
    </w:rPr>
  </w:style>
  <w:style w:type="character" w:customStyle="1" w:styleId="DocumentMapChar">
    <w:name w:val="Document Map Char"/>
    <w:rsid w:val="00670B72"/>
    <w:rPr>
      <w:rFonts w:ascii="Tahoma" w:hAnsi="Tahoma" w:cs="Tahoma"/>
      <w:sz w:val="22"/>
      <w:szCs w:val="22"/>
      <w:lang w:val="es-ES" w:eastAsia="en-US"/>
    </w:rPr>
  </w:style>
  <w:style w:type="character" w:customStyle="1" w:styleId="st">
    <w:name w:val="st"/>
    <w:rsid w:val="00670B72"/>
  </w:style>
  <w:style w:type="character" w:styleId="Emphasis">
    <w:name w:val="Emphasis"/>
    <w:rsid w:val="00670B72"/>
    <w:rPr>
      <w:i/>
      <w:iCs/>
    </w:rPr>
  </w:style>
  <w:style w:type="character" w:styleId="CommentReference">
    <w:name w:val="annotation reference"/>
    <w:rsid w:val="00670B72"/>
    <w:rPr>
      <w:sz w:val="16"/>
      <w:szCs w:val="16"/>
    </w:rPr>
  </w:style>
  <w:style w:type="character" w:customStyle="1" w:styleId="CommentTextChar">
    <w:name w:val="Comment Text Char"/>
    <w:basedOn w:val="DefaultParagraphFont"/>
    <w:rsid w:val="00670B72"/>
    <w:rPr>
      <w:rFonts w:ascii="Times New Roman" w:eastAsia="Times New Roman" w:hAnsi="Times New Roman"/>
      <w:lang w:val="en-US" w:eastAsia="en-US"/>
    </w:rPr>
  </w:style>
  <w:style w:type="character" w:customStyle="1" w:styleId="CommentSubjectChar">
    <w:name w:val="Comment Subject Char"/>
    <w:basedOn w:val="CommentTextChar"/>
    <w:rsid w:val="00670B72"/>
    <w:rPr>
      <w:rFonts w:ascii="Times New Roman" w:eastAsia="Times New Roman" w:hAnsi="Times New Roman"/>
      <w:b/>
      <w:bCs/>
      <w:lang w:val="en-US" w:eastAsia="en-US"/>
    </w:rPr>
  </w:style>
  <w:style w:type="character" w:customStyle="1" w:styleId="apple-converted-space">
    <w:name w:val="apple-converted-space"/>
    <w:rsid w:val="00670B72"/>
  </w:style>
  <w:style w:type="character" w:customStyle="1" w:styleId="BodyTextIndentChar">
    <w:name w:val="Body Text Indent Char"/>
    <w:basedOn w:val="DefaultParagraphFont"/>
    <w:rsid w:val="00670B72"/>
    <w:rPr>
      <w:rFonts w:ascii="Times New Roman" w:eastAsia="Times New Roman" w:hAnsi="Times New Roman"/>
    </w:rPr>
  </w:style>
  <w:style w:type="character" w:customStyle="1" w:styleId="TitleChar">
    <w:name w:val="Title Char"/>
    <w:basedOn w:val="DefaultParagraphFont"/>
    <w:rsid w:val="00670B72"/>
    <w:rPr>
      <w:rFonts w:ascii="Times New Roman" w:eastAsia="Times New Roman" w:hAnsi="Times New Roman"/>
      <w:b/>
      <w:bCs/>
      <w:kern w:val="3"/>
      <w:sz w:val="22"/>
      <w:szCs w:val="22"/>
      <w:lang w:eastAsia="en-US"/>
    </w:rPr>
  </w:style>
  <w:style w:type="character" w:customStyle="1" w:styleId="doclead">
    <w:name w:val="doclead"/>
    <w:rsid w:val="00670B72"/>
    <w:rPr>
      <w:rFonts w:ascii="Times New Roman" w:hAnsi="Times New Roman" w:cs="Times New Roman"/>
    </w:rPr>
  </w:style>
  <w:style w:type="character" w:customStyle="1" w:styleId="Heading3Char">
    <w:name w:val="Heading 3 Char"/>
    <w:basedOn w:val="DefaultParagraphFont"/>
    <w:rsid w:val="00670B72"/>
    <w:rPr>
      <w:rFonts w:ascii="Cambria" w:eastAsia="Times New Roman" w:hAnsi="Cambria"/>
      <w:b/>
      <w:bCs/>
      <w:sz w:val="26"/>
      <w:szCs w:val="26"/>
      <w:lang w:val="en-US" w:eastAsia="en-US"/>
    </w:rPr>
  </w:style>
  <w:style w:type="character" w:customStyle="1" w:styleId="ListLabel1">
    <w:name w:val="ListLabel 1"/>
    <w:rsid w:val="00670B72"/>
    <w:rPr>
      <w:b/>
    </w:rPr>
  </w:style>
  <w:style w:type="character" w:customStyle="1" w:styleId="ListLabel2">
    <w:name w:val="ListLabel 2"/>
    <w:rsid w:val="00670B72"/>
    <w:rPr>
      <w:b w:val="0"/>
      <w:i w:val="0"/>
      <w:color w:val="00000A"/>
      <w:sz w:val="24"/>
      <w:szCs w:val="24"/>
    </w:rPr>
  </w:style>
  <w:style w:type="character" w:customStyle="1" w:styleId="ListLabel3">
    <w:name w:val="ListLabel 3"/>
    <w:rsid w:val="00670B72"/>
    <w:rPr>
      <w:b w:val="0"/>
      <w:sz w:val="24"/>
      <w:szCs w:val="24"/>
    </w:rPr>
  </w:style>
  <w:style w:type="character" w:customStyle="1" w:styleId="ListLabel4">
    <w:name w:val="ListLabel 4"/>
    <w:rsid w:val="00670B72"/>
    <w:rPr>
      <w:rFonts w:eastAsia="Times New Roman" w:cs="Times New Roman"/>
    </w:rPr>
  </w:style>
  <w:style w:type="character" w:customStyle="1" w:styleId="ListLabel5">
    <w:name w:val="ListLabel 5"/>
    <w:rsid w:val="00670B72"/>
    <w:rPr>
      <w:rFonts w:cs="Courier New"/>
    </w:rPr>
  </w:style>
  <w:style w:type="character" w:customStyle="1" w:styleId="ListLabel6">
    <w:name w:val="ListLabel 6"/>
    <w:rsid w:val="00670B72"/>
    <w:rPr>
      <w:sz w:val="24"/>
    </w:rPr>
  </w:style>
  <w:style w:type="character" w:customStyle="1" w:styleId="ListLabel7">
    <w:name w:val="ListLabel 7"/>
    <w:rsid w:val="00670B72"/>
    <w:rPr>
      <w:rFonts w:cs="Times New Roman"/>
    </w:rPr>
  </w:style>
  <w:style w:type="character" w:customStyle="1" w:styleId="ListLabel8">
    <w:name w:val="ListLabel 8"/>
    <w:rsid w:val="00670B72"/>
    <w:rPr>
      <w:b/>
      <w:sz w:val="24"/>
      <w:szCs w:val="24"/>
    </w:rPr>
  </w:style>
  <w:style w:type="character" w:customStyle="1" w:styleId="ListLabel9">
    <w:name w:val="ListLabel 9"/>
    <w:rsid w:val="00670B72"/>
    <w:rPr>
      <w:b w:val="0"/>
      <w:i w:val="0"/>
      <w:sz w:val="24"/>
      <w:szCs w:val="24"/>
    </w:rPr>
  </w:style>
  <w:style w:type="character" w:customStyle="1" w:styleId="ListLabel10">
    <w:name w:val="ListLabel 10"/>
    <w:rsid w:val="00670B72"/>
    <w:rPr>
      <w:b w:val="0"/>
      <w:color w:val="00000A"/>
      <w:sz w:val="24"/>
      <w:szCs w:val="24"/>
    </w:rPr>
  </w:style>
  <w:style w:type="character" w:customStyle="1" w:styleId="ListLabel11">
    <w:name w:val="ListLabel 11"/>
    <w:rsid w:val="00670B72"/>
    <w:rPr>
      <w:rFonts w:cs="Times New Roman"/>
      <w:sz w:val="24"/>
      <w:szCs w:val="24"/>
    </w:rPr>
  </w:style>
  <w:style w:type="numbering" w:customStyle="1" w:styleId="WWOutlineListStyle">
    <w:name w:val="WW_OutlineListStyle"/>
    <w:basedOn w:val="NoList"/>
    <w:rsid w:val="00670B72"/>
    <w:pPr>
      <w:numPr>
        <w:numId w:val="2"/>
      </w:numPr>
    </w:pPr>
  </w:style>
  <w:style w:type="numbering" w:customStyle="1" w:styleId="WWNum1">
    <w:name w:val="WWNum1"/>
    <w:basedOn w:val="NoList"/>
    <w:rsid w:val="00670B72"/>
    <w:pPr>
      <w:numPr>
        <w:numId w:val="3"/>
      </w:numPr>
    </w:pPr>
  </w:style>
  <w:style w:type="numbering" w:customStyle="1" w:styleId="WWNum2">
    <w:name w:val="WWNum2"/>
    <w:basedOn w:val="NoList"/>
    <w:rsid w:val="00670B72"/>
    <w:pPr>
      <w:numPr>
        <w:numId w:val="4"/>
      </w:numPr>
    </w:pPr>
  </w:style>
  <w:style w:type="numbering" w:customStyle="1" w:styleId="WWNum3">
    <w:name w:val="WWNum3"/>
    <w:basedOn w:val="NoList"/>
    <w:rsid w:val="00670B72"/>
    <w:pPr>
      <w:numPr>
        <w:numId w:val="5"/>
      </w:numPr>
    </w:pPr>
  </w:style>
  <w:style w:type="numbering" w:customStyle="1" w:styleId="WWNum4">
    <w:name w:val="WWNum4"/>
    <w:basedOn w:val="NoList"/>
    <w:rsid w:val="00670B72"/>
    <w:pPr>
      <w:numPr>
        <w:numId w:val="6"/>
      </w:numPr>
    </w:pPr>
  </w:style>
  <w:style w:type="numbering" w:customStyle="1" w:styleId="WWNum5">
    <w:name w:val="WWNum5"/>
    <w:basedOn w:val="NoList"/>
    <w:rsid w:val="00670B72"/>
    <w:pPr>
      <w:numPr>
        <w:numId w:val="7"/>
      </w:numPr>
    </w:pPr>
  </w:style>
  <w:style w:type="numbering" w:customStyle="1" w:styleId="WWNum6">
    <w:name w:val="WWNum6"/>
    <w:basedOn w:val="NoList"/>
    <w:rsid w:val="00670B72"/>
    <w:pPr>
      <w:numPr>
        <w:numId w:val="8"/>
      </w:numPr>
    </w:pPr>
  </w:style>
  <w:style w:type="numbering" w:customStyle="1" w:styleId="WWNum7">
    <w:name w:val="WWNum7"/>
    <w:basedOn w:val="NoList"/>
    <w:rsid w:val="00670B72"/>
    <w:pPr>
      <w:numPr>
        <w:numId w:val="9"/>
      </w:numPr>
    </w:pPr>
  </w:style>
  <w:style w:type="numbering" w:customStyle="1" w:styleId="WWNum8">
    <w:name w:val="WWNum8"/>
    <w:basedOn w:val="NoList"/>
    <w:rsid w:val="00670B72"/>
    <w:pPr>
      <w:numPr>
        <w:numId w:val="10"/>
      </w:numPr>
    </w:pPr>
  </w:style>
  <w:style w:type="numbering" w:customStyle="1" w:styleId="WWNum9">
    <w:name w:val="WWNum9"/>
    <w:basedOn w:val="NoList"/>
    <w:rsid w:val="00670B72"/>
    <w:pPr>
      <w:numPr>
        <w:numId w:val="11"/>
      </w:numPr>
    </w:pPr>
  </w:style>
  <w:style w:type="numbering" w:customStyle="1" w:styleId="WWNum10">
    <w:name w:val="WWNum10"/>
    <w:basedOn w:val="NoList"/>
    <w:rsid w:val="00670B72"/>
    <w:pPr>
      <w:numPr>
        <w:numId w:val="12"/>
      </w:numPr>
    </w:pPr>
  </w:style>
  <w:style w:type="numbering" w:customStyle="1" w:styleId="WWNum11">
    <w:name w:val="WWNum11"/>
    <w:basedOn w:val="NoList"/>
    <w:rsid w:val="00670B72"/>
    <w:pPr>
      <w:numPr>
        <w:numId w:val="13"/>
      </w:numPr>
    </w:pPr>
  </w:style>
  <w:style w:type="numbering" w:customStyle="1" w:styleId="WWNum12">
    <w:name w:val="WWNum12"/>
    <w:basedOn w:val="NoList"/>
    <w:rsid w:val="00670B72"/>
    <w:pPr>
      <w:numPr>
        <w:numId w:val="14"/>
      </w:numPr>
    </w:pPr>
  </w:style>
  <w:style w:type="numbering" w:customStyle="1" w:styleId="WWNum13">
    <w:name w:val="WWNum13"/>
    <w:basedOn w:val="NoList"/>
    <w:rsid w:val="00670B72"/>
    <w:pPr>
      <w:numPr>
        <w:numId w:val="15"/>
      </w:numPr>
    </w:pPr>
  </w:style>
  <w:style w:type="numbering" w:customStyle="1" w:styleId="WWNum14">
    <w:name w:val="WWNum14"/>
    <w:basedOn w:val="NoList"/>
    <w:rsid w:val="00670B72"/>
    <w:pPr>
      <w:numPr>
        <w:numId w:val="16"/>
      </w:numPr>
    </w:pPr>
  </w:style>
  <w:style w:type="numbering" w:customStyle="1" w:styleId="WWNum15">
    <w:name w:val="WWNum15"/>
    <w:basedOn w:val="NoList"/>
    <w:rsid w:val="00670B72"/>
    <w:pPr>
      <w:numPr>
        <w:numId w:val="17"/>
      </w:numPr>
    </w:pPr>
  </w:style>
  <w:style w:type="numbering" w:customStyle="1" w:styleId="WWNum16">
    <w:name w:val="WWNum16"/>
    <w:basedOn w:val="NoList"/>
    <w:rsid w:val="00670B72"/>
    <w:pPr>
      <w:numPr>
        <w:numId w:val="18"/>
      </w:numPr>
    </w:pPr>
  </w:style>
  <w:style w:type="numbering" w:customStyle="1" w:styleId="WWNum17">
    <w:name w:val="WWNum17"/>
    <w:basedOn w:val="NoList"/>
    <w:rsid w:val="00670B72"/>
    <w:pPr>
      <w:numPr>
        <w:numId w:val="19"/>
      </w:numPr>
    </w:pPr>
  </w:style>
  <w:style w:type="numbering" w:customStyle="1" w:styleId="WWNum18">
    <w:name w:val="WWNum18"/>
    <w:basedOn w:val="NoList"/>
    <w:rsid w:val="00670B72"/>
    <w:pPr>
      <w:numPr>
        <w:numId w:val="20"/>
      </w:numPr>
    </w:pPr>
  </w:style>
  <w:style w:type="numbering" w:customStyle="1" w:styleId="WWNum19">
    <w:name w:val="WWNum19"/>
    <w:basedOn w:val="NoList"/>
    <w:rsid w:val="00670B72"/>
    <w:pPr>
      <w:numPr>
        <w:numId w:val="21"/>
      </w:numPr>
    </w:pPr>
  </w:style>
  <w:style w:type="numbering" w:customStyle="1" w:styleId="WWNum20">
    <w:name w:val="WWNum20"/>
    <w:basedOn w:val="NoList"/>
    <w:rsid w:val="00670B72"/>
    <w:pPr>
      <w:numPr>
        <w:numId w:val="22"/>
      </w:numPr>
    </w:pPr>
  </w:style>
  <w:style w:type="numbering" w:customStyle="1" w:styleId="WWNum21">
    <w:name w:val="WWNum21"/>
    <w:basedOn w:val="NoList"/>
    <w:rsid w:val="00670B72"/>
    <w:pPr>
      <w:numPr>
        <w:numId w:val="23"/>
      </w:numPr>
    </w:pPr>
  </w:style>
  <w:style w:type="numbering" w:customStyle="1" w:styleId="WWNum22">
    <w:name w:val="WWNum22"/>
    <w:basedOn w:val="NoList"/>
    <w:rsid w:val="00670B72"/>
    <w:pPr>
      <w:numPr>
        <w:numId w:val="24"/>
      </w:numPr>
    </w:pPr>
  </w:style>
  <w:style w:type="numbering" w:customStyle="1" w:styleId="WWNum23">
    <w:name w:val="WWNum23"/>
    <w:basedOn w:val="NoList"/>
    <w:rsid w:val="00670B72"/>
    <w:pPr>
      <w:numPr>
        <w:numId w:val="25"/>
      </w:numPr>
    </w:pPr>
  </w:style>
  <w:style w:type="numbering" w:customStyle="1" w:styleId="WWNum24">
    <w:name w:val="WWNum24"/>
    <w:basedOn w:val="NoList"/>
    <w:rsid w:val="00670B72"/>
    <w:pPr>
      <w:numPr>
        <w:numId w:val="26"/>
      </w:numPr>
    </w:pPr>
  </w:style>
  <w:style w:type="numbering" w:customStyle="1" w:styleId="WWNum25">
    <w:name w:val="WWNum25"/>
    <w:basedOn w:val="NoList"/>
    <w:rsid w:val="00670B72"/>
    <w:pPr>
      <w:numPr>
        <w:numId w:val="27"/>
      </w:numPr>
    </w:pPr>
  </w:style>
  <w:style w:type="numbering" w:customStyle="1" w:styleId="WWNum26">
    <w:name w:val="WWNum26"/>
    <w:basedOn w:val="NoList"/>
    <w:rsid w:val="00670B72"/>
    <w:pPr>
      <w:numPr>
        <w:numId w:val="28"/>
      </w:numPr>
    </w:pPr>
  </w:style>
  <w:style w:type="numbering" w:customStyle="1" w:styleId="WWNum27">
    <w:name w:val="WWNum27"/>
    <w:basedOn w:val="NoList"/>
    <w:rsid w:val="00670B72"/>
    <w:pPr>
      <w:numPr>
        <w:numId w:val="2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lv-LV"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70B72"/>
    <w:pPr>
      <w:suppressAutoHyphens/>
    </w:pPr>
  </w:style>
  <w:style w:type="paragraph" w:styleId="Heading1">
    <w:name w:val="heading 1"/>
    <w:basedOn w:val="Standard"/>
    <w:next w:val="Textbody"/>
    <w:rsid w:val="00670B72"/>
    <w:pPr>
      <w:keepNext/>
      <w:numPr>
        <w:numId w:val="1"/>
      </w:numPr>
      <w:spacing w:before="240" w:after="60"/>
      <w:outlineLvl w:val="0"/>
    </w:pPr>
    <w:rPr>
      <w:rFonts w:ascii="Arial" w:hAnsi="Arial"/>
      <w:b/>
      <w:bCs/>
      <w:sz w:val="32"/>
      <w:szCs w:val="32"/>
    </w:rPr>
  </w:style>
  <w:style w:type="paragraph" w:styleId="Heading2">
    <w:name w:val="heading 2"/>
    <w:basedOn w:val="Standard"/>
    <w:next w:val="Textbody"/>
    <w:rsid w:val="00670B72"/>
    <w:pPr>
      <w:keepNext/>
      <w:spacing w:before="240" w:after="60"/>
      <w:outlineLvl w:val="1"/>
    </w:pPr>
    <w:rPr>
      <w:rFonts w:ascii="Arial" w:hAnsi="Arial"/>
      <w:b/>
      <w:bCs/>
      <w:i/>
      <w:iCs/>
      <w:sz w:val="28"/>
      <w:szCs w:val="28"/>
    </w:rPr>
  </w:style>
  <w:style w:type="paragraph" w:styleId="Heading3">
    <w:name w:val="heading 3"/>
    <w:basedOn w:val="Standard"/>
    <w:next w:val="Textbody"/>
    <w:rsid w:val="00670B7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rsid w:val="00670B72"/>
    <w:pPr>
      <w:numPr>
        <w:numId w:val="1"/>
      </w:numPr>
    </w:pPr>
  </w:style>
  <w:style w:type="paragraph" w:customStyle="1" w:styleId="Standard">
    <w:name w:val="Standard"/>
    <w:rsid w:val="00670B72"/>
    <w:pPr>
      <w:widowControl/>
      <w:suppressAutoHyphens/>
    </w:pPr>
    <w:rPr>
      <w:rFonts w:eastAsia="Times New Roman"/>
      <w:color w:val="000000"/>
      <w:lang w:val="en-US" w:eastAsia="en-US"/>
    </w:rPr>
  </w:style>
  <w:style w:type="paragraph" w:customStyle="1" w:styleId="Heading">
    <w:name w:val="Heading"/>
    <w:basedOn w:val="Standard"/>
    <w:next w:val="Textbody"/>
    <w:rsid w:val="00670B72"/>
    <w:pPr>
      <w:keepNext/>
      <w:spacing w:before="240" w:after="120"/>
    </w:pPr>
    <w:rPr>
      <w:rFonts w:ascii="Arial" w:eastAsia="Microsoft YaHei" w:hAnsi="Arial"/>
      <w:sz w:val="28"/>
      <w:szCs w:val="28"/>
    </w:rPr>
  </w:style>
  <w:style w:type="paragraph" w:customStyle="1" w:styleId="Textbody">
    <w:name w:val="Text body"/>
    <w:basedOn w:val="Standard"/>
    <w:rsid w:val="00670B72"/>
    <w:pPr>
      <w:spacing w:after="120"/>
    </w:pPr>
  </w:style>
  <w:style w:type="paragraph" w:styleId="List">
    <w:name w:val="List"/>
    <w:basedOn w:val="Textbody"/>
    <w:rsid w:val="00670B72"/>
  </w:style>
  <w:style w:type="paragraph" w:styleId="Caption">
    <w:name w:val="caption"/>
    <w:basedOn w:val="Standard"/>
    <w:rsid w:val="00670B72"/>
    <w:pPr>
      <w:suppressLineNumbers/>
      <w:spacing w:before="120" w:after="120"/>
    </w:pPr>
    <w:rPr>
      <w:i/>
      <w:iCs/>
    </w:rPr>
  </w:style>
  <w:style w:type="paragraph" w:customStyle="1" w:styleId="Index">
    <w:name w:val="Index"/>
    <w:basedOn w:val="Standard"/>
    <w:rsid w:val="00670B72"/>
    <w:pPr>
      <w:suppressLineNumbers/>
    </w:pPr>
  </w:style>
  <w:style w:type="paragraph" w:styleId="NormalWeb">
    <w:name w:val="Normal (Web)"/>
    <w:basedOn w:val="Standard"/>
    <w:rsid w:val="00670B72"/>
    <w:pPr>
      <w:spacing w:before="28" w:after="28"/>
    </w:pPr>
    <w:rPr>
      <w:lang w:val="en-GB"/>
    </w:rPr>
  </w:style>
  <w:style w:type="paragraph" w:styleId="Footer">
    <w:name w:val="footer"/>
    <w:basedOn w:val="Standard"/>
    <w:rsid w:val="00670B72"/>
    <w:pPr>
      <w:suppressLineNumbers/>
      <w:tabs>
        <w:tab w:val="center" w:pos="4153"/>
        <w:tab w:val="right" w:pos="8306"/>
      </w:tabs>
    </w:pPr>
    <w:rPr>
      <w:lang w:val="en-AU"/>
    </w:rPr>
  </w:style>
  <w:style w:type="paragraph" w:styleId="BodyText2">
    <w:name w:val="Body Text 2"/>
    <w:basedOn w:val="Standard"/>
    <w:rsid w:val="00670B72"/>
    <w:pPr>
      <w:spacing w:after="120" w:line="480" w:lineRule="auto"/>
    </w:pPr>
  </w:style>
  <w:style w:type="paragraph" w:customStyle="1" w:styleId="Punkts">
    <w:name w:val="Punkts"/>
    <w:basedOn w:val="Standard"/>
    <w:rsid w:val="00670B72"/>
    <w:pPr>
      <w:outlineLvl w:val="0"/>
    </w:pPr>
    <w:rPr>
      <w:rFonts w:ascii="Arial" w:hAnsi="Arial"/>
      <w:b/>
      <w:lang w:val="lv-LV" w:eastAsia="lv-LV"/>
    </w:rPr>
  </w:style>
  <w:style w:type="paragraph" w:styleId="ListParagraph">
    <w:name w:val="List Paragraph"/>
    <w:basedOn w:val="Standard"/>
    <w:rsid w:val="00670B72"/>
    <w:pPr>
      <w:ind w:left="720"/>
    </w:pPr>
    <w:rPr>
      <w:lang w:val="lv-LV" w:eastAsia="lv-LV"/>
    </w:rPr>
  </w:style>
  <w:style w:type="paragraph" w:styleId="BalloonText">
    <w:name w:val="Balloon Text"/>
    <w:basedOn w:val="Standard"/>
    <w:rsid w:val="00670B72"/>
    <w:rPr>
      <w:rFonts w:ascii="Arial" w:hAnsi="Arial"/>
      <w:sz w:val="16"/>
      <w:szCs w:val="16"/>
    </w:rPr>
  </w:style>
  <w:style w:type="paragraph" w:styleId="Header">
    <w:name w:val="header"/>
    <w:basedOn w:val="Standard"/>
    <w:rsid w:val="00670B72"/>
    <w:pPr>
      <w:suppressLineNumbers/>
      <w:tabs>
        <w:tab w:val="center" w:pos="4153"/>
        <w:tab w:val="right" w:pos="8306"/>
      </w:tabs>
    </w:pPr>
  </w:style>
  <w:style w:type="paragraph" w:styleId="FootnoteText">
    <w:name w:val="footnote text"/>
    <w:basedOn w:val="Standard"/>
    <w:rsid w:val="00670B72"/>
    <w:rPr>
      <w:rFonts w:ascii="Trebuchet MS" w:eastAsia="Calibri" w:hAnsi="Trebuchet MS"/>
      <w:lang w:val="es-ES"/>
    </w:rPr>
  </w:style>
  <w:style w:type="paragraph" w:styleId="DocumentMap">
    <w:name w:val="Document Map"/>
    <w:basedOn w:val="Standard"/>
    <w:rsid w:val="00670B72"/>
    <w:pPr>
      <w:shd w:val="clear" w:color="auto" w:fill="000080"/>
      <w:spacing w:after="200" w:line="276" w:lineRule="auto"/>
    </w:pPr>
    <w:rPr>
      <w:rFonts w:ascii="Tahoma" w:eastAsia="Calibri" w:hAnsi="Tahoma"/>
      <w:sz w:val="22"/>
      <w:szCs w:val="22"/>
      <w:lang w:val="es-ES"/>
    </w:rPr>
  </w:style>
  <w:style w:type="paragraph" w:customStyle="1" w:styleId="Apakpunkts">
    <w:name w:val="Apakšpunkts"/>
    <w:basedOn w:val="Standard"/>
    <w:rsid w:val="00670B72"/>
    <w:pPr>
      <w:tabs>
        <w:tab w:val="left" w:pos="1702"/>
      </w:tabs>
      <w:ind w:left="851" w:hanging="851"/>
    </w:pPr>
    <w:rPr>
      <w:rFonts w:ascii="Arial" w:hAnsi="Arial"/>
      <w:b/>
      <w:lang w:val="lv-LV" w:eastAsia="lv-LV"/>
    </w:rPr>
  </w:style>
  <w:style w:type="paragraph" w:customStyle="1" w:styleId="Paragrfs">
    <w:name w:val="Paragrāfs"/>
    <w:basedOn w:val="Standard"/>
    <w:rsid w:val="00670B72"/>
    <w:pPr>
      <w:tabs>
        <w:tab w:val="left" w:pos="1702"/>
      </w:tabs>
      <w:ind w:left="851" w:hanging="851"/>
      <w:jc w:val="both"/>
    </w:pPr>
    <w:rPr>
      <w:rFonts w:ascii="Arial" w:hAnsi="Arial"/>
      <w:lang w:val="lv-LV" w:eastAsia="lv-LV"/>
    </w:rPr>
  </w:style>
  <w:style w:type="paragraph" w:customStyle="1" w:styleId="Rindkopa">
    <w:name w:val="Rindkopa"/>
    <w:basedOn w:val="Standard"/>
    <w:rsid w:val="00670B72"/>
    <w:pPr>
      <w:ind w:left="851"/>
      <w:jc w:val="both"/>
    </w:pPr>
    <w:rPr>
      <w:rFonts w:ascii="Arial" w:hAnsi="Arial"/>
      <w:lang w:val="lv-LV" w:eastAsia="lv-LV"/>
    </w:rPr>
  </w:style>
  <w:style w:type="paragraph" w:styleId="CommentText">
    <w:name w:val="annotation text"/>
    <w:basedOn w:val="Standard"/>
    <w:rsid w:val="00670B72"/>
  </w:style>
  <w:style w:type="paragraph" w:styleId="CommentSubject">
    <w:name w:val="annotation subject"/>
    <w:basedOn w:val="CommentText"/>
    <w:rsid w:val="00670B72"/>
    <w:rPr>
      <w:b/>
      <w:bCs/>
    </w:rPr>
  </w:style>
  <w:style w:type="paragraph" w:customStyle="1" w:styleId="naisf">
    <w:name w:val="naisf"/>
    <w:basedOn w:val="Standard"/>
    <w:rsid w:val="00670B72"/>
    <w:pPr>
      <w:widowControl w:val="0"/>
      <w:spacing w:before="75" w:after="75"/>
      <w:ind w:firstLine="375"/>
      <w:jc w:val="both"/>
    </w:pPr>
    <w:rPr>
      <w:lang w:val="lv-LV" w:eastAsia="lv-LV"/>
    </w:rPr>
  </w:style>
  <w:style w:type="paragraph" w:styleId="NoSpacing">
    <w:name w:val="No Spacing"/>
    <w:rsid w:val="00670B72"/>
    <w:pPr>
      <w:widowControl/>
      <w:suppressAutoHyphens/>
    </w:pPr>
    <w:rPr>
      <w:rFonts w:eastAsia="Times New Roman"/>
      <w:lang w:eastAsia="en-US"/>
    </w:rPr>
  </w:style>
  <w:style w:type="paragraph" w:customStyle="1" w:styleId="Textbodyindent">
    <w:name w:val="Text body indent"/>
    <w:basedOn w:val="Standard"/>
    <w:rsid w:val="00670B72"/>
    <w:pPr>
      <w:spacing w:after="120"/>
      <w:ind w:left="283"/>
    </w:pPr>
    <w:rPr>
      <w:lang w:val="lv-LV" w:eastAsia="lv-LV"/>
    </w:rPr>
  </w:style>
  <w:style w:type="paragraph" w:customStyle="1" w:styleId="Contents1">
    <w:name w:val="Contents 1"/>
    <w:basedOn w:val="Standard"/>
    <w:rsid w:val="00670B72"/>
    <w:pPr>
      <w:tabs>
        <w:tab w:val="right" w:leader="dot" w:pos="10538"/>
      </w:tabs>
      <w:ind w:left="900" w:hanging="540"/>
      <w:jc w:val="both"/>
    </w:pPr>
    <w:rPr>
      <w:lang w:val="lv-LV"/>
    </w:rPr>
  </w:style>
  <w:style w:type="paragraph" w:styleId="Title">
    <w:name w:val="Title"/>
    <w:basedOn w:val="Standard"/>
    <w:next w:val="Subtitle"/>
    <w:rsid w:val="00670B72"/>
    <w:pPr>
      <w:spacing w:line="360" w:lineRule="auto"/>
      <w:jc w:val="center"/>
    </w:pPr>
    <w:rPr>
      <w:b/>
      <w:bCs/>
      <w:sz w:val="22"/>
      <w:szCs w:val="22"/>
      <w:lang w:val="lv-LV"/>
    </w:rPr>
  </w:style>
  <w:style w:type="paragraph" w:styleId="Subtitle">
    <w:name w:val="Subtitle"/>
    <w:basedOn w:val="Heading"/>
    <w:next w:val="Textbody"/>
    <w:rsid w:val="00670B72"/>
    <w:pPr>
      <w:jc w:val="center"/>
    </w:pPr>
    <w:rPr>
      <w:i/>
      <w:iCs/>
    </w:rPr>
  </w:style>
  <w:style w:type="character" w:customStyle="1" w:styleId="Heading1Char">
    <w:name w:val="Heading 1 Char"/>
    <w:rsid w:val="00670B72"/>
    <w:rPr>
      <w:rFonts w:ascii="Arial" w:eastAsia="Times New Roman" w:hAnsi="Arial" w:cs="Arial"/>
      <w:b/>
      <w:bCs/>
      <w:kern w:val="3"/>
      <w:sz w:val="32"/>
      <w:szCs w:val="32"/>
      <w:lang w:val="en-US"/>
    </w:rPr>
  </w:style>
  <w:style w:type="character" w:customStyle="1" w:styleId="Heading2Char">
    <w:name w:val="Heading 2 Char"/>
    <w:rsid w:val="00670B72"/>
    <w:rPr>
      <w:rFonts w:ascii="Arial" w:eastAsia="Times New Roman" w:hAnsi="Arial" w:cs="Arial"/>
      <w:b/>
      <w:bCs/>
      <w:i/>
      <w:iCs/>
      <w:sz w:val="28"/>
      <w:szCs w:val="28"/>
    </w:rPr>
  </w:style>
  <w:style w:type="character" w:customStyle="1" w:styleId="BodyTextChar">
    <w:name w:val="Body Text Char"/>
    <w:rsid w:val="00670B72"/>
    <w:rPr>
      <w:rFonts w:ascii="Times New Roman" w:eastAsia="Times New Roman" w:hAnsi="Times New Roman" w:cs="Times New Roman"/>
      <w:sz w:val="20"/>
      <w:szCs w:val="20"/>
      <w:lang w:val="en-US"/>
    </w:rPr>
  </w:style>
  <w:style w:type="character" w:customStyle="1" w:styleId="NormalWebChar">
    <w:name w:val="Normal (Web) Char"/>
    <w:rsid w:val="00670B72"/>
    <w:rPr>
      <w:rFonts w:ascii="Times New Roman" w:eastAsia="Times New Roman" w:hAnsi="Times New Roman" w:cs="Times New Roman"/>
      <w:sz w:val="24"/>
      <w:szCs w:val="24"/>
      <w:lang w:val="en-GB"/>
    </w:rPr>
  </w:style>
  <w:style w:type="character" w:customStyle="1" w:styleId="FooterChar">
    <w:name w:val="Footer Char"/>
    <w:rsid w:val="00670B72"/>
    <w:rPr>
      <w:rFonts w:ascii="Times New Roman" w:eastAsia="Times New Roman" w:hAnsi="Times New Roman" w:cs="Times New Roman"/>
      <w:sz w:val="20"/>
      <w:szCs w:val="20"/>
      <w:lang w:val="en-AU"/>
    </w:rPr>
  </w:style>
  <w:style w:type="character" w:styleId="PageNumber">
    <w:name w:val="page number"/>
    <w:basedOn w:val="DefaultParagraphFont"/>
    <w:rsid w:val="00670B72"/>
  </w:style>
  <w:style w:type="character" w:customStyle="1" w:styleId="BodyText2Char">
    <w:name w:val="Body Text 2 Char"/>
    <w:rsid w:val="00670B72"/>
    <w:rPr>
      <w:rFonts w:ascii="Times New Roman" w:eastAsia="Times New Roman" w:hAnsi="Times New Roman" w:cs="Times New Roman"/>
      <w:sz w:val="20"/>
      <w:szCs w:val="20"/>
      <w:lang w:val="en-US"/>
    </w:rPr>
  </w:style>
  <w:style w:type="character" w:customStyle="1" w:styleId="Internetlink">
    <w:name w:val="Internet link"/>
    <w:rsid w:val="00670B72"/>
    <w:rPr>
      <w:color w:val="0000FF"/>
      <w:u w:val="single"/>
    </w:rPr>
  </w:style>
  <w:style w:type="character" w:customStyle="1" w:styleId="hps">
    <w:name w:val="hps"/>
    <w:basedOn w:val="DefaultParagraphFont"/>
    <w:rsid w:val="00670B72"/>
  </w:style>
  <w:style w:type="character" w:customStyle="1" w:styleId="BalloonTextChar">
    <w:name w:val="Balloon Text Char"/>
    <w:rsid w:val="00670B72"/>
    <w:rPr>
      <w:rFonts w:ascii="Arial" w:eastAsia="Times New Roman" w:hAnsi="Arial" w:cs="Arial"/>
      <w:sz w:val="16"/>
      <w:szCs w:val="16"/>
      <w:lang w:val="en-US" w:eastAsia="en-US"/>
    </w:rPr>
  </w:style>
  <w:style w:type="character" w:customStyle="1" w:styleId="apple-style-span">
    <w:name w:val="apple-style-span"/>
    <w:rsid w:val="00670B72"/>
  </w:style>
  <w:style w:type="character" w:styleId="FollowedHyperlink">
    <w:name w:val="FollowedHyperlink"/>
    <w:rsid w:val="00670B72"/>
    <w:rPr>
      <w:color w:val="800080"/>
      <w:u w:val="single"/>
    </w:rPr>
  </w:style>
  <w:style w:type="character" w:customStyle="1" w:styleId="HeaderChar">
    <w:name w:val="Header Char"/>
    <w:rsid w:val="00670B72"/>
    <w:rPr>
      <w:rFonts w:ascii="Times New Roman" w:eastAsia="Times New Roman" w:hAnsi="Times New Roman"/>
      <w:lang w:val="en-US" w:eastAsia="en-US"/>
    </w:rPr>
  </w:style>
  <w:style w:type="character" w:customStyle="1" w:styleId="FootnoteTextChar">
    <w:name w:val="Footnote Text Char"/>
    <w:rsid w:val="00670B72"/>
    <w:rPr>
      <w:rFonts w:ascii="Trebuchet MS" w:hAnsi="Trebuchet MS"/>
      <w:lang w:val="es-ES" w:eastAsia="en-US"/>
    </w:rPr>
  </w:style>
  <w:style w:type="character" w:styleId="FootnoteReference">
    <w:name w:val="footnote reference"/>
    <w:rsid w:val="00670B72"/>
    <w:rPr>
      <w:position w:val="0"/>
      <w:vertAlign w:val="superscript"/>
    </w:rPr>
  </w:style>
  <w:style w:type="character" w:customStyle="1" w:styleId="DocumentMapChar">
    <w:name w:val="Document Map Char"/>
    <w:rsid w:val="00670B72"/>
    <w:rPr>
      <w:rFonts w:ascii="Tahoma" w:hAnsi="Tahoma" w:cs="Tahoma"/>
      <w:sz w:val="22"/>
      <w:szCs w:val="22"/>
      <w:lang w:val="es-ES" w:eastAsia="en-US"/>
    </w:rPr>
  </w:style>
  <w:style w:type="character" w:customStyle="1" w:styleId="st">
    <w:name w:val="st"/>
    <w:rsid w:val="00670B72"/>
  </w:style>
  <w:style w:type="character" w:styleId="Emphasis">
    <w:name w:val="Emphasis"/>
    <w:rsid w:val="00670B72"/>
    <w:rPr>
      <w:i/>
      <w:iCs/>
    </w:rPr>
  </w:style>
  <w:style w:type="character" w:styleId="CommentReference">
    <w:name w:val="annotation reference"/>
    <w:rsid w:val="00670B72"/>
    <w:rPr>
      <w:sz w:val="16"/>
      <w:szCs w:val="16"/>
    </w:rPr>
  </w:style>
  <w:style w:type="character" w:customStyle="1" w:styleId="CommentTextChar">
    <w:name w:val="Comment Text Char"/>
    <w:basedOn w:val="DefaultParagraphFont"/>
    <w:rsid w:val="00670B72"/>
    <w:rPr>
      <w:rFonts w:ascii="Times New Roman" w:eastAsia="Times New Roman" w:hAnsi="Times New Roman"/>
      <w:lang w:val="en-US" w:eastAsia="en-US"/>
    </w:rPr>
  </w:style>
  <w:style w:type="character" w:customStyle="1" w:styleId="CommentSubjectChar">
    <w:name w:val="Comment Subject Char"/>
    <w:basedOn w:val="CommentTextChar"/>
    <w:rsid w:val="00670B72"/>
    <w:rPr>
      <w:rFonts w:ascii="Times New Roman" w:eastAsia="Times New Roman" w:hAnsi="Times New Roman"/>
      <w:b/>
      <w:bCs/>
      <w:lang w:val="en-US" w:eastAsia="en-US"/>
    </w:rPr>
  </w:style>
  <w:style w:type="character" w:customStyle="1" w:styleId="apple-converted-space">
    <w:name w:val="apple-converted-space"/>
    <w:rsid w:val="00670B72"/>
  </w:style>
  <w:style w:type="character" w:customStyle="1" w:styleId="BodyTextIndentChar">
    <w:name w:val="Body Text Indent Char"/>
    <w:basedOn w:val="DefaultParagraphFont"/>
    <w:rsid w:val="00670B72"/>
    <w:rPr>
      <w:rFonts w:ascii="Times New Roman" w:eastAsia="Times New Roman" w:hAnsi="Times New Roman"/>
    </w:rPr>
  </w:style>
  <w:style w:type="character" w:customStyle="1" w:styleId="TitleChar">
    <w:name w:val="Title Char"/>
    <w:basedOn w:val="DefaultParagraphFont"/>
    <w:rsid w:val="00670B72"/>
    <w:rPr>
      <w:rFonts w:ascii="Times New Roman" w:eastAsia="Times New Roman" w:hAnsi="Times New Roman"/>
      <w:b/>
      <w:bCs/>
      <w:kern w:val="3"/>
      <w:sz w:val="22"/>
      <w:szCs w:val="22"/>
      <w:lang w:eastAsia="en-US"/>
    </w:rPr>
  </w:style>
  <w:style w:type="character" w:customStyle="1" w:styleId="doclead">
    <w:name w:val="doclead"/>
    <w:rsid w:val="00670B72"/>
    <w:rPr>
      <w:rFonts w:ascii="Times New Roman" w:hAnsi="Times New Roman" w:cs="Times New Roman"/>
    </w:rPr>
  </w:style>
  <w:style w:type="character" w:customStyle="1" w:styleId="Heading3Char">
    <w:name w:val="Heading 3 Char"/>
    <w:basedOn w:val="DefaultParagraphFont"/>
    <w:rsid w:val="00670B72"/>
    <w:rPr>
      <w:rFonts w:ascii="Cambria" w:eastAsia="Times New Roman" w:hAnsi="Cambria"/>
      <w:b/>
      <w:bCs/>
      <w:sz w:val="26"/>
      <w:szCs w:val="26"/>
      <w:lang w:val="en-US" w:eastAsia="en-US"/>
    </w:rPr>
  </w:style>
  <w:style w:type="character" w:customStyle="1" w:styleId="ListLabel1">
    <w:name w:val="ListLabel 1"/>
    <w:rsid w:val="00670B72"/>
    <w:rPr>
      <w:b/>
    </w:rPr>
  </w:style>
  <w:style w:type="character" w:customStyle="1" w:styleId="ListLabel2">
    <w:name w:val="ListLabel 2"/>
    <w:rsid w:val="00670B72"/>
    <w:rPr>
      <w:b w:val="0"/>
      <w:i w:val="0"/>
      <w:color w:val="00000A"/>
      <w:sz w:val="24"/>
      <w:szCs w:val="24"/>
    </w:rPr>
  </w:style>
  <w:style w:type="character" w:customStyle="1" w:styleId="ListLabel3">
    <w:name w:val="ListLabel 3"/>
    <w:rsid w:val="00670B72"/>
    <w:rPr>
      <w:b w:val="0"/>
      <w:sz w:val="24"/>
      <w:szCs w:val="24"/>
    </w:rPr>
  </w:style>
  <w:style w:type="character" w:customStyle="1" w:styleId="ListLabel4">
    <w:name w:val="ListLabel 4"/>
    <w:rsid w:val="00670B72"/>
    <w:rPr>
      <w:rFonts w:eastAsia="Times New Roman" w:cs="Times New Roman"/>
    </w:rPr>
  </w:style>
  <w:style w:type="character" w:customStyle="1" w:styleId="ListLabel5">
    <w:name w:val="ListLabel 5"/>
    <w:rsid w:val="00670B72"/>
    <w:rPr>
      <w:rFonts w:cs="Courier New"/>
    </w:rPr>
  </w:style>
  <w:style w:type="character" w:customStyle="1" w:styleId="ListLabel6">
    <w:name w:val="ListLabel 6"/>
    <w:rsid w:val="00670B72"/>
    <w:rPr>
      <w:sz w:val="24"/>
    </w:rPr>
  </w:style>
  <w:style w:type="character" w:customStyle="1" w:styleId="ListLabel7">
    <w:name w:val="ListLabel 7"/>
    <w:rsid w:val="00670B72"/>
    <w:rPr>
      <w:rFonts w:cs="Times New Roman"/>
    </w:rPr>
  </w:style>
  <w:style w:type="character" w:customStyle="1" w:styleId="ListLabel8">
    <w:name w:val="ListLabel 8"/>
    <w:rsid w:val="00670B72"/>
    <w:rPr>
      <w:b/>
      <w:sz w:val="24"/>
      <w:szCs w:val="24"/>
    </w:rPr>
  </w:style>
  <w:style w:type="character" w:customStyle="1" w:styleId="ListLabel9">
    <w:name w:val="ListLabel 9"/>
    <w:rsid w:val="00670B72"/>
    <w:rPr>
      <w:b w:val="0"/>
      <w:i w:val="0"/>
      <w:sz w:val="24"/>
      <w:szCs w:val="24"/>
    </w:rPr>
  </w:style>
  <w:style w:type="character" w:customStyle="1" w:styleId="ListLabel10">
    <w:name w:val="ListLabel 10"/>
    <w:rsid w:val="00670B72"/>
    <w:rPr>
      <w:b w:val="0"/>
      <w:color w:val="00000A"/>
      <w:sz w:val="24"/>
      <w:szCs w:val="24"/>
    </w:rPr>
  </w:style>
  <w:style w:type="character" w:customStyle="1" w:styleId="ListLabel11">
    <w:name w:val="ListLabel 11"/>
    <w:rsid w:val="00670B72"/>
    <w:rPr>
      <w:rFonts w:cs="Times New Roman"/>
      <w:sz w:val="24"/>
      <w:szCs w:val="24"/>
    </w:rPr>
  </w:style>
  <w:style w:type="numbering" w:customStyle="1" w:styleId="WWOutlineListStyle">
    <w:name w:val="WW_OutlineListStyle"/>
    <w:basedOn w:val="NoList"/>
    <w:rsid w:val="00670B72"/>
    <w:pPr>
      <w:numPr>
        <w:numId w:val="2"/>
      </w:numPr>
    </w:pPr>
  </w:style>
  <w:style w:type="numbering" w:customStyle="1" w:styleId="WWNum1">
    <w:name w:val="WWNum1"/>
    <w:basedOn w:val="NoList"/>
    <w:rsid w:val="00670B72"/>
    <w:pPr>
      <w:numPr>
        <w:numId w:val="3"/>
      </w:numPr>
    </w:pPr>
  </w:style>
  <w:style w:type="numbering" w:customStyle="1" w:styleId="WWNum2">
    <w:name w:val="WWNum2"/>
    <w:basedOn w:val="NoList"/>
    <w:rsid w:val="00670B72"/>
    <w:pPr>
      <w:numPr>
        <w:numId w:val="4"/>
      </w:numPr>
    </w:pPr>
  </w:style>
  <w:style w:type="numbering" w:customStyle="1" w:styleId="WWNum3">
    <w:name w:val="WWNum3"/>
    <w:basedOn w:val="NoList"/>
    <w:rsid w:val="00670B72"/>
    <w:pPr>
      <w:numPr>
        <w:numId w:val="5"/>
      </w:numPr>
    </w:pPr>
  </w:style>
  <w:style w:type="numbering" w:customStyle="1" w:styleId="WWNum4">
    <w:name w:val="WWNum4"/>
    <w:basedOn w:val="NoList"/>
    <w:rsid w:val="00670B72"/>
    <w:pPr>
      <w:numPr>
        <w:numId w:val="6"/>
      </w:numPr>
    </w:pPr>
  </w:style>
  <w:style w:type="numbering" w:customStyle="1" w:styleId="WWNum5">
    <w:name w:val="WWNum5"/>
    <w:basedOn w:val="NoList"/>
    <w:rsid w:val="00670B72"/>
    <w:pPr>
      <w:numPr>
        <w:numId w:val="7"/>
      </w:numPr>
    </w:pPr>
  </w:style>
  <w:style w:type="numbering" w:customStyle="1" w:styleId="WWNum6">
    <w:name w:val="WWNum6"/>
    <w:basedOn w:val="NoList"/>
    <w:rsid w:val="00670B72"/>
    <w:pPr>
      <w:numPr>
        <w:numId w:val="8"/>
      </w:numPr>
    </w:pPr>
  </w:style>
  <w:style w:type="numbering" w:customStyle="1" w:styleId="WWNum7">
    <w:name w:val="WWNum7"/>
    <w:basedOn w:val="NoList"/>
    <w:rsid w:val="00670B72"/>
    <w:pPr>
      <w:numPr>
        <w:numId w:val="9"/>
      </w:numPr>
    </w:pPr>
  </w:style>
  <w:style w:type="numbering" w:customStyle="1" w:styleId="WWNum8">
    <w:name w:val="WWNum8"/>
    <w:basedOn w:val="NoList"/>
    <w:rsid w:val="00670B72"/>
    <w:pPr>
      <w:numPr>
        <w:numId w:val="10"/>
      </w:numPr>
    </w:pPr>
  </w:style>
  <w:style w:type="numbering" w:customStyle="1" w:styleId="WWNum9">
    <w:name w:val="WWNum9"/>
    <w:basedOn w:val="NoList"/>
    <w:rsid w:val="00670B72"/>
    <w:pPr>
      <w:numPr>
        <w:numId w:val="11"/>
      </w:numPr>
    </w:pPr>
  </w:style>
  <w:style w:type="numbering" w:customStyle="1" w:styleId="WWNum10">
    <w:name w:val="WWNum10"/>
    <w:basedOn w:val="NoList"/>
    <w:rsid w:val="00670B72"/>
    <w:pPr>
      <w:numPr>
        <w:numId w:val="12"/>
      </w:numPr>
    </w:pPr>
  </w:style>
  <w:style w:type="numbering" w:customStyle="1" w:styleId="WWNum11">
    <w:name w:val="WWNum11"/>
    <w:basedOn w:val="NoList"/>
    <w:rsid w:val="00670B72"/>
    <w:pPr>
      <w:numPr>
        <w:numId w:val="13"/>
      </w:numPr>
    </w:pPr>
  </w:style>
  <w:style w:type="numbering" w:customStyle="1" w:styleId="WWNum12">
    <w:name w:val="WWNum12"/>
    <w:basedOn w:val="NoList"/>
    <w:rsid w:val="00670B72"/>
    <w:pPr>
      <w:numPr>
        <w:numId w:val="14"/>
      </w:numPr>
    </w:pPr>
  </w:style>
  <w:style w:type="numbering" w:customStyle="1" w:styleId="WWNum13">
    <w:name w:val="WWNum13"/>
    <w:basedOn w:val="NoList"/>
    <w:rsid w:val="00670B72"/>
    <w:pPr>
      <w:numPr>
        <w:numId w:val="15"/>
      </w:numPr>
    </w:pPr>
  </w:style>
  <w:style w:type="numbering" w:customStyle="1" w:styleId="WWNum14">
    <w:name w:val="WWNum14"/>
    <w:basedOn w:val="NoList"/>
    <w:rsid w:val="00670B72"/>
    <w:pPr>
      <w:numPr>
        <w:numId w:val="16"/>
      </w:numPr>
    </w:pPr>
  </w:style>
  <w:style w:type="numbering" w:customStyle="1" w:styleId="WWNum15">
    <w:name w:val="WWNum15"/>
    <w:basedOn w:val="NoList"/>
    <w:rsid w:val="00670B72"/>
    <w:pPr>
      <w:numPr>
        <w:numId w:val="17"/>
      </w:numPr>
    </w:pPr>
  </w:style>
  <w:style w:type="numbering" w:customStyle="1" w:styleId="WWNum16">
    <w:name w:val="WWNum16"/>
    <w:basedOn w:val="NoList"/>
    <w:rsid w:val="00670B72"/>
    <w:pPr>
      <w:numPr>
        <w:numId w:val="18"/>
      </w:numPr>
    </w:pPr>
  </w:style>
  <w:style w:type="numbering" w:customStyle="1" w:styleId="WWNum17">
    <w:name w:val="WWNum17"/>
    <w:basedOn w:val="NoList"/>
    <w:rsid w:val="00670B72"/>
    <w:pPr>
      <w:numPr>
        <w:numId w:val="19"/>
      </w:numPr>
    </w:pPr>
  </w:style>
  <w:style w:type="numbering" w:customStyle="1" w:styleId="WWNum18">
    <w:name w:val="WWNum18"/>
    <w:basedOn w:val="NoList"/>
    <w:rsid w:val="00670B72"/>
    <w:pPr>
      <w:numPr>
        <w:numId w:val="20"/>
      </w:numPr>
    </w:pPr>
  </w:style>
  <w:style w:type="numbering" w:customStyle="1" w:styleId="WWNum19">
    <w:name w:val="WWNum19"/>
    <w:basedOn w:val="NoList"/>
    <w:rsid w:val="00670B72"/>
    <w:pPr>
      <w:numPr>
        <w:numId w:val="21"/>
      </w:numPr>
    </w:pPr>
  </w:style>
  <w:style w:type="numbering" w:customStyle="1" w:styleId="WWNum20">
    <w:name w:val="WWNum20"/>
    <w:basedOn w:val="NoList"/>
    <w:rsid w:val="00670B72"/>
    <w:pPr>
      <w:numPr>
        <w:numId w:val="22"/>
      </w:numPr>
    </w:pPr>
  </w:style>
  <w:style w:type="numbering" w:customStyle="1" w:styleId="WWNum21">
    <w:name w:val="WWNum21"/>
    <w:basedOn w:val="NoList"/>
    <w:rsid w:val="00670B72"/>
    <w:pPr>
      <w:numPr>
        <w:numId w:val="23"/>
      </w:numPr>
    </w:pPr>
  </w:style>
  <w:style w:type="numbering" w:customStyle="1" w:styleId="WWNum22">
    <w:name w:val="WWNum22"/>
    <w:basedOn w:val="NoList"/>
    <w:rsid w:val="00670B72"/>
    <w:pPr>
      <w:numPr>
        <w:numId w:val="24"/>
      </w:numPr>
    </w:pPr>
  </w:style>
  <w:style w:type="numbering" w:customStyle="1" w:styleId="WWNum23">
    <w:name w:val="WWNum23"/>
    <w:basedOn w:val="NoList"/>
    <w:rsid w:val="00670B72"/>
    <w:pPr>
      <w:numPr>
        <w:numId w:val="25"/>
      </w:numPr>
    </w:pPr>
  </w:style>
  <w:style w:type="numbering" w:customStyle="1" w:styleId="WWNum24">
    <w:name w:val="WWNum24"/>
    <w:basedOn w:val="NoList"/>
    <w:rsid w:val="00670B72"/>
    <w:pPr>
      <w:numPr>
        <w:numId w:val="26"/>
      </w:numPr>
    </w:pPr>
  </w:style>
  <w:style w:type="numbering" w:customStyle="1" w:styleId="WWNum25">
    <w:name w:val="WWNum25"/>
    <w:basedOn w:val="NoList"/>
    <w:rsid w:val="00670B72"/>
    <w:pPr>
      <w:numPr>
        <w:numId w:val="27"/>
      </w:numPr>
    </w:pPr>
  </w:style>
  <w:style w:type="numbering" w:customStyle="1" w:styleId="WWNum26">
    <w:name w:val="WWNum26"/>
    <w:basedOn w:val="NoList"/>
    <w:rsid w:val="00670B72"/>
    <w:pPr>
      <w:numPr>
        <w:numId w:val="28"/>
      </w:numPr>
    </w:pPr>
  </w:style>
  <w:style w:type="numbering" w:customStyle="1" w:styleId="WWNum27">
    <w:name w:val="WWNum27"/>
    <w:basedOn w:val="NoList"/>
    <w:rsid w:val="00670B72"/>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finnexpo.fi"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essukeskus.com/en/Pages/default.asp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agnija.udre@vidzeme.lv" TargetMode="External"/><Relationship Id="rId5" Type="http://schemas.openxmlformats.org/officeDocument/2006/relationships/webSettings" Target="webSettings.xml"/><Relationship Id="rId15" Type="http://schemas.openxmlformats.org/officeDocument/2006/relationships/hyperlink" Target="http://www.hamburg-messe.de"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reisenhamburg.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15847</Words>
  <Characters>9034</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Martins.Rincs</dc:creator>
  <cp:lastModifiedBy>Kristine Jaunzeme</cp:lastModifiedBy>
  <cp:revision>3</cp:revision>
  <cp:lastPrinted>2012-06-13T07:23:00Z</cp:lastPrinted>
  <dcterms:created xsi:type="dcterms:W3CDTF">2013-12-02T09:20:00Z</dcterms:created>
  <dcterms:modified xsi:type="dcterms:W3CDTF">2013-12-02T09:20:00Z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