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12" w:rsidRDefault="003F7EC5" w:rsidP="00484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812">
        <w:rPr>
          <w:rFonts w:ascii="Times New Roman" w:hAnsi="Times New Roman" w:cs="Times New Roman"/>
          <w:b/>
          <w:sz w:val="24"/>
          <w:szCs w:val="24"/>
        </w:rPr>
        <w:t>Atbildes uz j</w:t>
      </w:r>
      <w:r w:rsidR="004E2812">
        <w:rPr>
          <w:rFonts w:ascii="Times New Roman" w:hAnsi="Times New Roman" w:cs="Times New Roman"/>
          <w:b/>
          <w:sz w:val="24"/>
          <w:szCs w:val="24"/>
        </w:rPr>
        <w:t>autājumiem par atklāta konkursa</w:t>
      </w:r>
    </w:p>
    <w:p w:rsidR="0092034E" w:rsidRDefault="004E2812" w:rsidP="00484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812">
        <w:rPr>
          <w:rFonts w:ascii="Times New Roman" w:hAnsi="Times New Roman" w:cs="Times New Roman"/>
          <w:b/>
          <w:sz w:val="24"/>
          <w:szCs w:val="24"/>
        </w:rPr>
        <w:t xml:space="preserve"> „Sabiedriskā transporta maršruta tīkla optimizācijas iespējas Vidzemē, ņemot vērā iedzīvotāju vajadzības un sabiedriskā transporta pakalpojumu sniedzēju iespējas” </w:t>
      </w:r>
      <w:r w:rsidR="003F7EC5" w:rsidRPr="004E2812">
        <w:rPr>
          <w:rFonts w:ascii="Times New Roman" w:hAnsi="Times New Roman" w:cs="Times New Roman"/>
          <w:b/>
          <w:sz w:val="24"/>
          <w:szCs w:val="24"/>
        </w:rPr>
        <w:t>nolikumu:</w:t>
      </w:r>
    </w:p>
    <w:p w:rsidR="00AA1EAF" w:rsidRPr="004E2812" w:rsidRDefault="00AA1EAF" w:rsidP="004848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EAF" w:rsidRPr="0008050E" w:rsidRDefault="00AA1EAF" w:rsidP="00AA1E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50E">
        <w:rPr>
          <w:rFonts w:ascii="Times New Roman" w:hAnsi="Times New Roman" w:cs="Times New Roman"/>
          <w:b/>
          <w:sz w:val="24"/>
          <w:szCs w:val="24"/>
        </w:rPr>
        <w:t>Jautājums: Cik svarīgs pasūtītājam ir tehniskā uzdevuma 2.6.13. punkts, jo tas ir absolūti nesavienojams ar makroskopiskās modelēšanas koncepciju?</w:t>
      </w:r>
    </w:p>
    <w:p w:rsidR="00AA1EAF" w:rsidRPr="00392031" w:rsidRDefault="00AA1EAF" w:rsidP="00AA1EAF">
      <w:pPr>
        <w:jc w:val="both"/>
        <w:rPr>
          <w:rFonts w:ascii="Times New Roman" w:hAnsi="Times New Roman" w:cs="Times New Roman"/>
          <w:sz w:val="24"/>
          <w:szCs w:val="24"/>
        </w:rPr>
      </w:pPr>
      <w:r w:rsidRPr="00392031">
        <w:rPr>
          <w:rFonts w:ascii="Times New Roman" w:hAnsi="Times New Roman" w:cs="Times New Roman"/>
          <w:sz w:val="24"/>
          <w:szCs w:val="24"/>
        </w:rPr>
        <w:t>Atbilde:</w:t>
      </w:r>
    </w:p>
    <w:p w:rsidR="00AA1EAF" w:rsidRPr="00392031" w:rsidRDefault="00AA1EAF" w:rsidP="00AA1EAF">
      <w:pPr>
        <w:jc w:val="both"/>
        <w:rPr>
          <w:rFonts w:ascii="Times New Roman" w:hAnsi="Times New Roman" w:cs="Times New Roman"/>
          <w:sz w:val="24"/>
          <w:szCs w:val="24"/>
        </w:rPr>
      </w:pPr>
      <w:r w:rsidRPr="00392031">
        <w:rPr>
          <w:rFonts w:ascii="Times New Roman" w:hAnsi="Times New Roman" w:cs="Times New Roman"/>
          <w:sz w:val="24"/>
          <w:szCs w:val="24"/>
        </w:rPr>
        <w:t xml:space="preserve">Paskaidrojam, ka pasūtītājs vērtēs </w:t>
      </w:r>
      <w:r>
        <w:rPr>
          <w:rFonts w:ascii="Times New Roman" w:hAnsi="Times New Roman" w:cs="Times New Roman"/>
          <w:sz w:val="24"/>
          <w:szCs w:val="24"/>
        </w:rPr>
        <w:t xml:space="preserve">visus </w:t>
      </w:r>
      <w:r w:rsidRPr="00392031">
        <w:rPr>
          <w:rFonts w:ascii="Times New Roman" w:hAnsi="Times New Roman" w:cs="Times New Roman"/>
          <w:sz w:val="24"/>
          <w:szCs w:val="24"/>
        </w:rPr>
        <w:t xml:space="preserve">piedāvājumus </w:t>
      </w:r>
      <w:r>
        <w:rPr>
          <w:rFonts w:ascii="Times New Roman" w:hAnsi="Times New Roman" w:cs="Times New Roman"/>
          <w:sz w:val="24"/>
          <w:szCs w:val="24"/>
        </w:rPr>
        <w:t xml:space="preserve">vienlīdzīgi </w:t>
      </w:r>
      <w:r w:rsidRPr="00392031">
        <w:rPr>
          <w:rFonts w:ascii="Times New Roman" w:hAnsi="Times New Roman" w:cs="Times New Roman"/>
          <w:sz w:val="24"/>
          <w:szCs w:val="24"/>
        </w:rPr>
        <w:t>atbilstoši nolikuma tehniskajai specifikācijai un attiecīgi – visi tehniskajā specifikācijā ietvertie punkti ir vienlīdz svarīgi</w:t>
      </w:r>
      <w:r>
        <w:rPr>
          <w:rFonts w:ascii="Times New Roman" w:hAnsi="Times New Roman" w:cs="Times New Roman"/>
          <w:sz w:val="24"/>
          <w:szCs w:val="24"/>
        </w:rPr>
        <w:t xml:space="preserve"> un jāizpilda pilnā apmērā</w:t>
      </w:r>
      <w:r w:rsidRPr="003920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EAF" w:rsidRPr="0008050E" w:rsidRDefault="00AA1EAF" w:rsidP="00AA1E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50E">
        <w:rPr>
          <w:rFonts w:ascii="Times New Roman" w:hAnsi="Times New Roman" w:cs="Times New Roman"/>
          <w:b/>
          <w:sz w:val="24"/>
          <w:szCs w:val="24"/>
        </w:rPr>
        <w:t>Jautājums: Vai projekta budžetā ir paredzēta programmnodrošinājuma iegāde?</w:t>
      </w:r>
    </w:p>
    <w:p w:rsidR="00AA1EAF" w:rsidRPr="00392031" w:rsidRDefault="00AA1EAF" w:rsidP="00AA1EAF">
      <w:pPr>
        <w:jc w:val="both"/>
        <w:rPr>
          <w:rFonts w:ascii="Times New Roman" w:hAnsi="Times New Roman" w:cs="Times New Roman"/>
          <w:sz w:val="24"/>
          <w:szCs w:val="24"/>
        </w:rPr>
      </w:pPr>
      <w:r w:rsidRPr="00392031">
        <w:rPr>
          <w:rFonts w:ascii="Times New Roman" w:hAnsi="Times New Roman" w:cs="Times New Roman"/>
          <w:sz w:val="24"/>
          <w:szCs w:val="24"/>
        </w:rPr>
        <w:t>Atbilde:</w:t>
      </w:r>
    </w:p>
    <w:p w:rsidR="00AA1EAF" w:rsidRPr="00392031" w:rsidRDefault="00AA1EAF" w:rsidP="00AA1EAF">
      <w:pPr>
        <w:jc w:val="both"/>
        <w:rPr>
          <w:rFonts w:ascii="Times New Roman" w:hAnsi="Times New Roman" w:cs="Times New Roman"/>
          <w:sz w:val="24"/>
          <w:szCs w:val="24"/>
        </w:rPr>
      </w:pPr>
      <w:r w:rsidRPr="00392031">
        <w:rPr>
          <w:rFonts w:ascii="Times New Roman" w:hAnsi="Times New Roman" w:cs="Times New Roman"/>
          <w:sz w:val="24"/>
          <w:szCs w:val="24"/>
        </w:rPr>
        <w:t>Pasūtītājam pētījuma rezultātu izmantošanai nav paredzēts ieg</w:t>
      </w:r>
      <w:r>
        <w:rPr>
          <w:rFonts w:ascii="Times New Roman" w:hAnsi="Times New Roman" w:cs="Times New Roman"/>
          <w:sz w:val="24"/>
          <w:szCs w:val="24"/>
        </w:rPr>
        <w:t>ādāties programmnodrošinājumu, pretendentam ir  jānodrošina nepieciešamā programmatūra modeļa pilnvērtīgai darbībai.</w:t>
      </w:r>
    </w:p>
    <w:p w:rsidR="00AA1EAF" w:rsidRPr="0008050E" w:rsidRDefault="00AA1EAF" w:rsidP="00AA1E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50E">
        <w:rPr>
          <w:rFonts w:ascii="Times New Roman" w:hAnsi="Times New Roman" w:cs="Times New Roman"/>
          <w:b/>
          <w:sz w:val="24"/>
          <w:szCs w:val="24"/>
        </w:rPr>
        <w:t>Jautājums: Vai ir iespējama tāda sadarbība, kad eksperimentus ar modeli (saskaņā ar pasūtītāja vēlmi) veic projekta izpildītājs par atsevišķu samaksu, kas nepārsniedz, piemēram, 15% no kopējās projekta vērtības, un modelēšanas rezultāti tiek piegādāti pasūtītājam?</w:t>
      </w:r>
    </w:p>
    <w:p w:rsidR="00AA1EAF" w:rsidRPr="00392031" w:rsidRDefault="00AA1EAF" w:rsidP="00AA1EAF">
      <w:pPr>
        <w:jc w:val="both"/>
        <w:rPr>
          <w:rFonts w:ascii="Times New Roman" w:hAnsi="Times New Roman" w:cs="Times New Roman"/>
          <w:sz w:val="24"/>
          <w:szCs w:val="24"/>
        </w:rPr>
      </w:pPr>
      <w:r w:rsidRPr="00392031">
        <w:rPr>
          <w:rFonts w:ascii="Times New Roman" w:hAnsi="Times New Roman" w:cs="Times New Roman"/>
          <w:sz w:val="24"/>
          <w:szCs w:val="24"/>
        </w:rPr>
        <w:t>Atbilde:</w:t>
      </w:r>
    </w:p>
    <w:p w:rsidR="00AA1EAF" w:rsidRDefault="00AA1EAF" w:rsidP="00AA1EAF">
      <w:pPr>
        <w:jc w:val="both"/>
        <w:rPr>
          <w:rFonts w:ascii="Times New Roman" w:hAnsi="Times New Roman" w:cs="Times New Roman"/>
          <w:sz w:val="24"/>
          <w:szCs w:val="24"/>
        </w:rPr>
      </w:pPr>
      <w:r w:rsidRPr="00392031">
        <w:rPr>
          <w:rFonts w:ascii="Times New Roman" w:hAnsi="Times New Roman" w:cs="Times New Roman"/>
          <w:sz w:val="24"/>
          <w:szCs w:val="24"/>
        </w:rPr>
        <w:t>Informējam, ka projekta ietvaros pētījuma veikšanai nav paredzēti nekādi papildu l</w:t>
      </w:r>
      <w:r>
        <w:rPr>
          <w:rFonts w:ascii="Times New Roman" w:hAnsi="Times New Roman" w:cs="Times New Roman"/>
          <w:sz w:val="24"/>
          <w:szCs w:val="24"/>
        </w:rPr>
        <w:t>īgumi un izmaksas.</w:t>
      </w:r>
      <w:r w:rsidRPr="00392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EAF" w:rsidRDefault="00AA1E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1EAF" w:rsidRPr="0008050E" w:rsidRDefault="00AA1EAF" w:rsidP="00AA1E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50E">
        <w:rPr>
          <w:rFonts w:ascii="Times New Roman" w:hAnsi="Times New Roman" w:cs="Times New Roman"/>
          <w:b/>
          <w:sz w:val="24"/>
          <w:szCs w:val="24"/>
        </w:rPr>
        <w:lastRenderedPageBreak/>
        <w:t>Jautājums: Vai pasūtītāju apmierinās modelēšanas rezultāti, kam pamatā būs nepilnīgi, bet pieejami dati par iedzīvotāju pārvietošanos (tiem pamatā ir pārvadātāju dati un esošā biļešu elektroniskās reģistrācijas sistēma)?</w:t>
      </w:r>
    </w:p>
    <w:p w:rsidR="00AA1EAF" w:rsidRPr="00392031" w:rsidRDefault="00AA1EAF" w:rsidP="00AA1EAF">
      <w:pPr>
        <w:jc w:val="both"/>
        <w:rPr>
          <w:rFonts w:ascii="Times New Roman" w:hAnsi="Times New Roman" w:cs="Times New Roman"/>
          <w:sz w:val="24"/>
          <w:szCs w:val="24"/>
        </w:rPr>
      </w:pPr>
      <w:r w:rsidRPr="00392031">
        <w:rPr>
          <w:rFonts w:ascii="Times New Roman" w:hAnsi="Times New Roman" w:cs="Times New Roman"/>
          <w:sz w:val="24"/>
          <w:szCs w:val="24"/>
        </w:rPr>
        <w:t>Atbilde:</w:t>
      </w:r>
    </w:p>
    <w:p w:rsidR="00AA1EAF" w:rsidRPr="0008050E" w:rsidRDefault="00AA1EAF" w:rsidP="00AA1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apzinās un ņem vērā</w:t>
      </w:r>
      <w:r w:rsidRPr="00392031">
        <w:rPr>
          <w:rFonts w:ascii="Times New Roman" w:hAnsi="Times New Roman" w:cs="Times New Roman"/>
          <w:sz w:val="24"/>
          <w:szCs w:val="24"/>
        </w:rPr>
        <w:t xml:space="preserve">, ka jebkura datu apkopošanas metodoloģija un jebkuri  pieejamie dati un informācija ir ar noteiktu pilnīguma un ticamības pakāpi, kas ne vienmēr pilnībā </w:t>
      </w:r>
      <w:r>
        <w:rPr>
          <w:rFonts w:ascii="Times New Roman" w:hAnsi="Times New Roman" w:cs="Times New Roman"/>
          <w:sz w:val="24"/>
          <w:szCs w:val="24"/>
        </w:rPr>
        <w:t>atbilst faktiskajai situācijai.</w:t>
      </w:r>
      <w:r w:rsidRPr="00392031">
        <w:rPr>
          <w:rFonts w:ascii="Times New Roman" w:hAnsi="Times New Roman" w:cs="Times New Roman"/>
          <w:sz w:val="24"/>
          <w:szCs w:val="24"/>
        </w:rPr>
        <w:t xml:space="preserve"> Pasūtītājs atkārtoti paskaidro, ka piedāvājumi tiks vērtēti atbilstoši tehniska</w:t>
      </w:r>
      <w:r>
        <w:rPr>
          <w:rFonts w:ascii="Times New Roman" w:hAnsi="Times New Roman" w:cs="Times New Roman"/>
          <w:sz w:val="24"/>
          <w:szCs w:val="24"/>
        </w:rPr>
        <w:t>jai specifikācijai un vienlaikus informē, ka</w:t>
      </w:r>
      <w:r w:rsidRPr="00392031">
        <w:rPr>
          <w:rFonts w:ascii="Times New Roman" w:hAnsi="Times New Roman" w:cs="Times New Roman"/>
          <w:sz w:val="24"/>
          <w:szCs w:val="24"/>
        </w:rPr>
        <w:t xml:space="preserve"> nav tiesīgs pirms piedāvājumu iesniegšanas termiņa </w:t>
      </w:r>
      <w:r>
        <w:rPr>
          <w:rFonts w:ascii="Times New Roman" w:hAnsi="Times New Roman" w:cs="Times New Roman"/>
          <w:sz w:val="24"/>
          <w:szCs w:val="24"/>
        </w:rPr>
        <w:t xml:space="preserve">beigām </w:t>
      </w:r>
      <w:r w:rsidRPr="00392031">
        <w:rPr>
          <w:rFonts w:ascii="Times New Roman" w:hAnsi="Times New Roman" w:cs="Times New Roman"/>
          <w:sz w:val="24"/>
          <w:szCs w:val="24"/>
        </w:rPr>
        <w:t xml:space="preserve">sniegt provizorisku piedāvājumā ietvertās informācijas </w:t>
      </w:r>
      <w:r>
        <w:rPr>
          <w:rFonts w:ascii="Times New Roman" w:hAnsi="Times New Roman" w:cs="Times New Roman"/>
          <w:sz w:val="24"/>
          <w:szCs w:val="24"/>
        </w:rPr>
        <w:t xml:space="preserve">vai metodoloģijas </w:t>
      </w:r>
      <w:r w:rsidRPr="00392031">
        <w:rPr>
          <w:rFonts w:ascii="Times New Roman" w:hAnsi="Times New Roman" w:cs="Times New Roman"/>
          <w:sz w:val="24"/>
          <w:szCs w:val="24"/>
        </w:rPr>
        <w:t>vērtējumu.</w:t>
      </w:r>
    </w:p>
    <w:p w:rsidR="00AA1EAF" w:rsidRPr="0008050E" w:rsidRDefault="00AA1EAF" w:rsidP="00AA1EAF">
      <w:pPr>
        <w:rPr>
          <w:rFonts w:ascii="Times New Roman" w:hAnsi="Times New Roman" w:cs="Times New Roman"/>
          <w:b/>
        </w:rPr>
      </w:pPr>
      <w:r w:rsidRPr="0008050E">
        <w:rPr>
          <w:rFonts w:ascii="Times New Roman" w:hAnsi="Times New Roman" w:cs="Times New Roman"/>
          <w:b/>
        </w:rPr>
        <w:t>Jautājums: Vai projekta pasūtītājs piedalīsies datu iegūšanā no pārvadātājiem?</w:t>
      </w:r>
    </w:p>
    <w:p w:rsidR="00AA1EAF" w:rsidRDefault="00AA1EAF" w:rsidP="00AA1EAF">
      <w:pPr>
        <w:rPr>
          <w:rFonts w:ascii="Times New Roman" w:hAnsi="Times New Roman" w:cs="Times New Roman"/>
        </w:rPr>
      </w:pPr>
      <w:r w:rsidRPr="0008050E">
        <w:rPr>
          <w:rFonts w:ascii="Times New Roman" w:hAnsi="Times New Roman" w:cs="Times New Roman"/>
        </w:rPr>
        <w:t xml:space="preserve">Atbilde: </w:t>
      </w:r>
    </w:p>
    <w:p w:rsidR="00AA1EAF" w:rsidRPr="0008050E" w:rsidRDefault="00AA1EAF" w:rsidP="00AA1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8050E">
        <w:rPr>
          <w:rFonts w:ascii="Times New Roman" w:hAnsi="Times New Roman" w:cs="Times New Roman"/>
        </w:rPr>
        <w:t>akalpojuma sniegšanu saskaņā ar iepirkuma līgumu pilnībā nodrošina pretendents, ar kuru</w:t>
      </w:r>
      <w:r>
        <w:rPr>
          <w:rFonts w:ascii="Times New Roman" w:hAnsi="Times New Roman" w:cs="Times New Roman"/>
        </w:rPr>
        <w:t xml:space="preserve"> tiks noslēgts iepirkuma līgums, bet projekta vadītājs sadarbosies ar pakalpojuma sniedzēju visā līguma izpildes laikā, sniedzot tā rīcībā esošo informāciju.</w:t>
      </w:r>
    </w:p>
    <w:p w:rsidR="00A45E35" w:rsidRDefault="00A45E35" w:rsidP="00A45E3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B31EB" w:rsidRDefault="003B31EB" w:rsidP="003B31E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31EB" w:rsidRDefault="003B31EB" w:rsidP="003B31E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3B31EB" w:rsidRDefault="003B31EB" w:rsidP="003B31E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3B31EB" w:rsidRDefault="003B31EB" w:rsidP="003B31E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3B31EB" w:rsidRDefault="003B31EB" w:rsidP="003B31E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Iepirkumu komisijas priekšsēdētājs </w:t>
      </w:r>
    </w:p>
    <w:p w:rsidR="003B31EB" w:rsidRPr="004E2812" w:rsidRDefault="003B31EB" w:rsidP="003B31E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Nikolajs Stepanovs</w:t>
      </w:r>
    </w:p>
    <w:sectPr w:rsidR="003B31EB" w:rsidRPr="004E2812" w:rsidSect="003B31EB">
      <w:headerReference w:type="first" r:id="rId7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30" w:rsidRDefault="003C1B30" w:rsidP="003B31EB">
      <w:pPr>
        <w:spacing w:after="0" w:line="240" w:lineRule="auto"/>
      </w:pPr>
      <w:r>
        <w:separator/>
      </w:r>
    </w:p>
  </w:endnote>
  <w:endnote w:type="continuationSeparator" w:id="0">
    <w:p w:rsidR="003C1B30" w:rsidRDefault="003C1B30" w:rsidP="003B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30" w:rsidRDefault="003C1B30" w:rsidP="003B31EB">
      <w:pPr>
        <w:spacing w:after="0" w:line="240" w:lineRule="auto"/>
      </w:pPr>
      <w:r>
        <w:separator/>
      </w:r>
    </w:p>
  </w:footnote>
  <w:footnote w:type="continuationSeparator" w:id="0">
    <w:p w:rsidR="003C1B30" w:rsidRDefault="003C1B30" w:rsidP="003B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EB" w:rsidRPr="00E954D0" w:rsidRDefault="003B31EB" w:rsidP="003B31EB">
    <w:pPr>
      <w:ind w:left="567" w:right="566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2463165</wp:posOffset>
          </wp:positionH>
          <wp:positionV relativeFrom="paragraph">
            <wp:posOffset>-114300</wp:posOffset>
          </wp:positionV>
          <wp:extent cx="658495" cy="724535"/>
          <wp:effectExtent l="0" t="0" r="0" b="0"/>
          <wp:wrapNone/>
          <wp:docPr id="1" name="Picture 1" descr="Vidzemes gerbonis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dzemes gerbonis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B31EB" w:rsidRPr="003B31EB" w:rsidRDefault="003B31EB" w:rsidP="003B31EB">
    <w:pPr>
      <w:pStyle w:val="Header"/>
      <w:tabs>
        <w:tab w:val="clear" w:pos="4153"/>
        <w:tab w:val="clear" w:pos="8306"/>
      </w:tabs>
      <w:ind w:right="-1"/>
      <w:jc w:val="center"/>
      <w:rPr>
        <w:rFonts w:ascii="Arial Black" w:hAnsi="Arial Black"/>
        <w:b/>
        <w:sz w:val="32"/>
        <w:szCs w:val="32"/>
      </w:rPr>
    </w:pPr>
  </w:p>
  <w:p w:rsidR="003B31EB" w:rsidRPr="003B31EB" w:rsidRDefault="003B31EB" w:rsidP="003B31EB">
    <w:pPr>
      <w:pStyle w:val="Header"/>
      <w:tabs>
        <w:tab w:val="clear" w:pos="4153"/>
        <w:tab w:val="clear" w:pos="8306"/>
      </w:tabs>
      <w:ind w:right="-1"/>
      <w:jc w:val="center"/>
      <w:rPr>
        <w:rFonts w:ascii="Arial Black" w:hAnsi="Arial Black"/>
        <w:b/>
        <w:sz w:val="32"/>
        <w:szCs w:val="32"/>
      </w:rPr>
    </w:pPr>
  </w:p>
  <w:p w:rsidR="003B31EB" w:rsidRPr="003B31EB" w:rsidRDefault="003B31EB" w:rsidP="003B31EB">
    <w:pPr>
      <w:pStyle w:val="Header"/>
      <w:tabs>
        <w:tab w:val="clear" w:pos="4153"/>
        <w:tab w:val="clear" w:pos="8306"/>
      </w:tabs>
      <w:ind w:right="-1"/>
      <w:jc w:val="center"/>
      <w:rPr>
        <w:rFonts w:ascii="Arial Black" w:hAnsi="Arial Black"/>
        <w:sz w:val="32"/>
        <w:szCs w:val="32"/>
      </w:rPr>
    </w:pPr>
    <w:r w:rsidRPr="003B31EB">
      <w:rPr>
        <w:rFonts w:ascii="Arial Black" w:hAnsi="Arial Black"/>
        <w:b/>
        <w:sz w:val="32"/>
        <w:szCs w:val="32"/>
      </w:rPr>
      <w:t>VIDZEMES</w:t>
    </w:r>
    <w:r w:rsidRPr="003B31EB">
      <w:rPr>
        <w:rFonts w:ascii="Arial Black" w:hAnsi="Arial Black"/>
        <w:sz w:val="32"/>
        <w:szCs w:val="32"/>
      </w:rPr>
      <w:t xml:space="preserve"> PLĀNOŠANAS REĢIONS</w:t>
    </w:r>
  </w:p>
  <w:p w:rsidR="003B31EB" w:rsidRDefault="003B31EB" w:rsidP="003B31EB">
    <w:pPr>
      <w:pStyle w:val="Header"/>
      <w:pBdr>
        <w:bottom w:val="double" w:sz="6" w:space="1" w:color="auto"/>
      </w:pBdr>
      <w:tabs>
        <w:tab w:val="clear" w:pos="4153"/>
        <w:tab w:val="clear" w:pos="8306"/>
      </w:tabs>
      <w:ind w:right="-1"/>
      <w:jc w:val="center"/>
      <w:rPr>
        <w:rFonts w:ascii="Arial" w:hAnsi="Arial" w:cs="Arial"/>
        <w:sz w:val="16"/>
        <w:szCs w:val="16"/>
      </w:rPr>
    </w:pPr>
    <w:r w:rsidRPr="00E954D0">
      <w:rPr>
        <w:rFonts w:ascii="Arial" w:hAnsi="Arial" w:cs="Arial"/>
        <w:sz w:val="16"/>
        <w:szCs w:val="16"/>
      </w:rPr>
      <w:t>Reģ. Nr. 90002180246</w:t>
    </w:r>
  </w:p>
  <w:p w:rsidR="003B31EB" w:rsidRPr="00D9420E" w:rsidRDefault="003B31EB" w:rsidP="003B31EB">
    <w:pPr>
      <w:pStyle w:val="Header"/>
      <w:pBdr>
        <w:bottom w:val="double" w:sz="6" w:space="1" w:color="auto"/>
      </w:pBdr>
      <w:tabs>
        <w:tab w:val="clear" w:pos="4153"/>
        <w:tab w:val="clear" w:pos="8306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Jāņa Poruka </w:t>
    </w:r>
    <w:r w:rsidRPr="00D9420E">
      <w:rPr>
        <w:rFonts w:ascii="Arial" w:hAnsi="Arial" w:cs="Arial"/>
        <w:sz w:val="16"/>
        <w:szCs w:val="16"/>
      </w:rPr>
      <w:t xml:space="preserve"> iela </w:t>
    </w:r>
    <w:r>
      <w:rPr>
        <w:rFonts w:ascii="Arial" w:hAnsi="Arial" w:cs="Arial"/>
        <w:sz w:val="16"/>
        <w:szCs w:val="16"/>
      </w:rPr>
      <w:t>8-108,</w:t>
    </w:r>
    <w:r w:rsidRPr="00D9420E">
      <w:rPr>
        <w:rFonts w:ascii="Arial" w:hAnsi="Arial" w:cs="Arial"/>
        <w:sz w:val="16"/>
        <w:szCs w:val="16"/>
      </w:rPr>
      <w:t xml:space="preserve"> Cēsis, Cēsu novads</w:t>
    </w:r>
    <w:r>
      <w:rPr>
        <w:rFonts w:ascii="Arial" w:hAnsi="Arial" w:cs="Arial"/>
        <w:sz w:val="16"/>
        <w:szCs w:val="16"/>
      </w:rPr>
      <w:t>,</w:t>
    </w:r>
    <w:r w:rsidRPr="00D9420E">
      <w:rPr>
        <w:rFonts w:ascii="Arial" w:hAnsi="Arial" w:cs="Arial"/>
        <w:sz w:val="16"/>
        <w:szCs w:val="16"/>
      </w:rPr>
      <w:t xml:space="preserve"> LV 4101</w:t>
    </w:r>
  </w:p>
  <w:p w:rsidR="003B31EB" w:rsidRPr="00D9420E" w:rsidRDefault="003B31EB" w:rsidP="003B31EB">
    <w:pPr>
      <w:pStyle w:val="Header"/>
      <w:pBdr>
        <w:bottom w:val="double" w:sz="6" w:space="1" w:color="auto"/>
      </w:pBdr>
      <w:tabs>
        <w:tab w:val="clear" w:pos="4153"/>
        <w:tab w:val="clear" w:pos="8306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Tālrunis 64116006, fakss 64116012</w:t>
    </w:r>
    <w:r w:rsidRPr="00D9420E">
      <w:rPr>
        <w:rFonts w:ascii="Arial" w:hAnsi="Arial" w:cs="Arial"/>
        <w:sz w:val="16"/>
        <w:szCs w:val="16"/>
      </w:rPr>
      <w:t xml:space="preserve">  </w:t>
    </w:r>
  </w:p>
  <w:p w:rsidR="003B31EB" w:rsidRPr="00D9420E" w:rsidRDefault="00A80C1F" w:rsidP="003B31EB">
    <w:pPr>
      <w:pStyle w:val="Header"/>
      <w:pBdr>
        <w:bottom w:val="double" w:sz="6" w:space="1" w:color="auto"/>
      </w:pBdr>
      <w:tabs>
        <w:tab w:val="clear" w:pos="4153"/>
        <w:tab w:val="clear" w:pos="8306"/>
      </w:tabs>
      <w:ind w:right="-1"/>
      <w:jc w:val="center"/>
      <w:rPr>
        <w:rFonts w:ascii="Arial" w:hAnsi="Arial" w:cs="Arial"/>
        <w:sz w:val="16"/>
        <w:szCs w:val="16"/>
      </w:rPr>
    </w:pPr>
    <w:hyperlink r:id="rId2" w:history="1">
      <w:r w:rsidR="003B31EB" w:rsidRPr="00D9420E">
        <w:rPr>
          <w:rStyle w:val="Hyperlink"/>
          <w:rFonts w:ascii="Arial" w:hAnsi="Arial" w:cs="Arial"/>
          <w:sz w:val="16"/>
          <w:szCs w:val="16"/>
        </w:rPr>
        <w:t>www.vidzeme.lv</w:t>
      </w:r>
    </w:hyperlink>
    <w:r w:rsidR="003B31EB" w:rsidRPr="00D9420E">
      <w:rPr>
        <w:rFonts w:ascii="Arial" w:hAnsi="Arial" w:cs="Arial"/>
        <w:sz w:val="16"/>
        <w:szCs w:val="16"/>
      </w:rPr>
      <w:t>, e-pasts: vidzeme@vidzeme</w:t>
    </w:r>
    <w:r w:rsidR="003B31EB">
      <w:rPr>
        <w:rFonts w:ascii="Arial" w:hAnsi="Arial" w:cs="Arial"/>
        <w:sz w:val="16"/>
        <w:szCs w:val="16"/>
      </w:rPr>
      <w:t>.lv</w:t>
    </w:r>
  </w:p>
  <w:p w:rsidR="003B31EB" w:rsidRPr="00E954D0" w:rsidRDefault="003B31EB" w:rsidP="003B31EB">
    <w:pPr>
      <w:jc w:val="center"/>
      <w:rPr>
        <w:spacing w:val="100"/>
      </w:rPr>
    </w:pPr>
    <w:r>
      <w:rPr>
        <w:spacing w:val="100"/>
      </w:rPr>
      <w:br/>
    </w:r>
    <w:r w:rsidRPr="00E954D0">
      <w:rPr>
        <w:spacing w:val="100"/>
      </w:rPr>
      <w:t>Cēsīs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F7354"/>
    <w:multiLevelType w:val="hybridMultilevel"/>
    <w:tmpl w:val="84D8C6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31864"/>
    <w:multiLevelType w:val="hybridMultilevel"/>
    <w:tmpl w:val="1D8AA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7EC5"/>
    <w:rsid w:val="003B31EB"/>
    <w:rsid w:val="003C1B30"/>
    <w:rsid w:val="003F7EC5"/>
    <w:rsid w:val="0048488B"/>
    <w:rsid w:val="00492AEB"/>
    <w:rsid w:val="004E2812"/>
    <w:rsid w:val="0092034E"/>
    <w:rsid w:val="00A45E35"/>
    <w:rsid w:val="00A80C1F"/>
    <w:rsid w:val="00AA1EAF"/>
    <w:rsid w:val="00B7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EB"/>
  </w:style>
  <w:style w:type="paragraph" w:styleId="Footer">
    <w:name w:val="footer"/>
    <w:basedOn w:val="Normal"/>
    <w:link w:val="FooterChar"/>
    <w:uiPriority w:val="99"/>
    <w:unhideWhenUsed/>
    <w:rsid w:val="003B3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1EB"/>
  </w:style>
  <w:style w:type="paragraph" w:styleId="BalloonText">
    <w:name w:val="Balloon Text"/>
    <w:basedOn w:val="Normal"/>
    <w:link w:val="BalloonTextChar"/>
    <w:uiPriority w:val="99"/>
    <w:semiHidden/>
    <w:unhideWhenUsed/>
    <w:rsid w:val="003B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B31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EB"/>
  </w:style>
  <w:style w:type="paragraph" w:styleId="Footer">
    <w:name w:val="footer"/>
    <w:basedOn w:val="Normal"/>
    <w:link w:val="FooterChar"/>
    <w:uiPriority w:val="99"/>
    <w:unhideWhenUsed/>
    <w:rsid w:val="003B3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1EB"/>
  </w:style>
  <w:style w:type="paragraph" w:styleId="BalloonText">
    <w:name w:val="Balloon Text"/>
    <w:basedOn w:val="Normal"/>
    <w:link w:val="BalloonTextChar"/>
    <w:uiPriority w:val="99"/>
    <w:semiHidden/>
    <w:unhideWhenUsed/>
    <w:rsid w:val="003B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B31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dzeme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RTU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Dienests</dc:creator>
  <cp:lastModifiedBy>Jūrkante</cp:lastModifiedBy>
  <cp:revision>2</cp:revision>
  <dcterms:created xsi:type="dcterms:W3CDTF">2011-07-27T10:23:00Z</dcterms:created>
  <dcterms:modified xsi:type="dcterms:W3CDTF">2011-07-27T10:23:00Z</dcterms:modified>
</cp:coreProperties>
</file>