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4C" w:rsidRPr="0049436A" w:rsidRDefault="00CE484C" w:rsidP="00CE484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Iepirkums</w:t>
      </w:r>
    </w:p>
    <w:p w:rsidR="00CE484C" w:rsidRPr="00754C46" w:rsidRDefault="00CE484C" w:rsidP="00CE484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t>„</w:t>
      </w:r>
      <w:r>
        <w:rPr>
          <w:b/>
          <w:bCs/>
          <w:sz w:val="28"/>
          <w:szCs w:val="28"/>
        </w:rPr>
        <w:t>Semināra organizēšanas</w:t>
      </w:r>
      <w:r w:rsidRPr="00754C46">
        <w:rPr>
          <w:b/>
          <w:bCs/>
          <w:sz w:val="28"/>
          <w:szCs w:val="28"/>
        </w:rPr>
        <w:t xml:space="preserve"> pakalpojumi Valmierā</w:t>
      </w:r>
    </w:p>
    <w:p w:rsidR="00CE484C" w:rsidRPr="00754C46" w:rsidRDefault="00CE484C" w:rsidP="00CE48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4C46">
        <w:rPr>
          <w:b/>
          <w:bCs/>
          <w:sz w:val="28"/>
          <w:szCs w:val="28"/>
        </w:rPr>
        <w:t>proje</w:t>
      </w:r>
      <w:r>
        <w:rPr>
          <w:b/>
          <w:bCs/>
          <w:sz w:val="28"/>
          <w:szCs w:val="28"/>
        </w:rPr>
        <w:t>ktam „RITS-</w:t>
      </w:r>
      <w:proofErr w:type="spellStart"/>
      <w:r>
        <w:rPr>
          <w:b/>
          <w:bCs/>
          <w:sz w:val="28"/>
          <w:szCs w:val="28"/>
        </w:rPr>
        <w:t>Net</w:t>
      </w:r>
      <w:proofErr w:type="spellEnd"/>
      <w:r w:rsidRPr="00754C46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”</w:t>
      </w:r>
    </w:p>
    <w:p w:rsidR="00CE484C" w:rsidRPr="000B2FAD" w:rsidRDefault="00CE484C" w:rsidP="00CE484C">
      <w:pPr>
        <w:jc w:val="center"/>
        <w:rPr>
          <w:b/>
        </w:rPr>
      </w:pPr>
      <w:r w:rsidRPr="000B2FAD">
        <w:t>Iepirku</w:t>
      </w:r>
      <w:r>
        <w:t xml:space="preserve">ma identifikācijas Nr. </w:t>
      </w:r>
      <w:r w:rsidRPr="00A16817">
        <w:rPr>
          <w:bCs/>
        </w:rPr>
        <w:t>VPR/2013/3/RITS-</w:t>
      </w:r>
      <w:proofErr w:type="spellStart"/>
      <w:r w:rsidRPr="00A16817">
        <w:rPr>
          <w:bCs/>
        </w:rPr>
        <w:t>Net</w:t>
      </w:r>
      <w:proofErr w:type="spellEnd"/>
    </w:p>
    <w:p w:rsidR="00CE484C" w:rsidRDefault="00CE484C" w:rsidP="00CE484C">
      <w:pPr>
        <w:tabs>
          <w:tab w:val="left" w:pos="900"/>
        </w:tabs>
        <w:spacing w:after="0"/>
        <w:jc w:val="center"/>
        <w:rPr>
          <w:rFonts w:cs="Times New Roman"/>
          <w:szCs w:val="24"/>
        </w:rPr>
      </w:pPr>
      <w:r w:rsidRPr="00C3117D">
        <w:rPr>
          <w:rFonts w:eastAsia="Times New Roman" w:cs="Times New Roman"/>
          <w:szCs w:val="24"/>
        </w:rPr>
        <w:t xml:space="preserve">Iepirkums tiek veikts saskaņā ar </w:t>
      </w:r>
      <w:r w:rsidRPr="00C3117D">
        <w:rPr>
          <w:rFonts w:cs="Times New Roman"/>
          <w:szCs w:val="24"/>
        </w:rPr>
        <w:t xml:space="preserve">Publisko iepirkumu likuma </w:t>
      </w:r>
      <w:r w:rsidRPr="00CE484C">
        <w:rPr>
          <w:rFonts w:cs="Times New Roman"/>
          <w:szCs w:val="24"/>
        </w:rPr>
        <w:t>8</w:t>
      </w:r>
      <w:r w:rsidRPr="00CE484C">
        <w:rPr>
          <w:rFonts w:cs="Times New Roman"/>
          <w:szCs w:val="24"/>
          <w:vertAlign w:val="superscript"/>
        </w:rPr>
        <w:t>1</w:t>
      </w:r>
      <w:r w:rsidRPr="00CE484C">
        <w:rPr>
          <w:rFonts w:cs="Times New Roman"/>
          <w:szCs w:val="24"/>
        </w:rPr>
        <w:t xml:space="preserve">.pantu par likuma 2.pielikuma B daļas pakalpojumu- SEMINĀRA ORGANIZĒŠANAS PAKALPOJUMI. </w:t>
      </w:r>
    </w:p>
    <w:p w:rsidR="00CE484C" w:rsidRPr="00603A3A" w:rsidRDefault="00CE484C" w:rsidP="00CE484C">
      <w:pPr>
        <w:tabs>
          <w:tab w:val="left" w:pos="900"/>
        </w:tabs>
        <w:spacing w:after="0"/>
        <w:jc w:val="center"/>
        <w:rPr>
          <w:rFonts w:cs="Times New Roman"/>
          <w:b/>
          <w:caps/>
          <w:sz w:val="32"/>
          <w:szCs w:val="32"/>
        </w:rPr>
      </w:pPr>
      <w:r w:rsidRPr="00603A3A">
        <w:rPr>
          <w:rFonts w:cs="Times New Roman"/>
          <w:b/>
          <w:caps/>
          <w:sz w:val="32"/>
          <w:szCs w:val="32"/>
        </w:rPr>
        <w:t>precizējumi iepirkuma dokumentos</w:t>
      </w:r>
    </w:p>
    <w:p w:rsidR="00CE484C" w:rsidRPr="0066412E" w:rsidRDefault="00CE484C" w:rsidP="00CE484C">
      <w:pPr>
        <w:pStyle w:val="ListParagraph"/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66412E">
        <w:rPr>
          <w:rFonts w:ascii="Times New Roman" w:hAnsi="Times New Roman"/>
          <w:sz w:val="28"/>
          <w:szCs w:val="28"/>
        </w:rPr>
        <w:t>Iepirkumu komisija, pamatojoties uz Pasūtītāja</w:t>
      </w:r>
      <w:r w:rsidR="0066412E" w:rsidRPr="0066412E">
        <w:rPr>
          <w:rFonts w:ascii="Times New Roman" w:hAnsi="Times New Roman"/>
          <w:sz w:val="28"/>
          <w:szCs w:val="28"/>
        </w:rPr>
        <w:t xml:space="preserve"> projekta partneru precizēto pasākuma dienas kārtību un pasākuma dalībnieku iespējām ierasties Valmierā</w:t>
      </w:r>
      <w:r w:rsidRPr="0066412E">
        <w:rPr>
          <w:rFonts w:ascii="Times New Roman" w:hAnsi="Times New Roman"/>
          <w:sz w:val="28"/>
          <w:szCs w:val="28"/>
        </w:rPr>
        <w:t>, ir veikusi precizējumus iepirkuma Nolikuma</w:t>
      </w:r>
      <w:r w:rsidR="0066412E" w:rsidRPr="0066412E">
        <w:rPr>
          <w:rFonts w:ascii="Times New Roman" w:hAnsi="Times New Roman"/>
          <w:sz w:val="28"/>
          <w:szCs w:val="28"/>
        </w:rPr>
        <w:t xml:space="preserve"> 8.punktā un pielikumā Nr.2 Tehniskā specifikācija</w:t>
      </w:r>
      <w:r w:rsidRPr="0066412E">
        <w:rPr>
          <w:rFonts w:ascii="Times New Roman" w:hAnsi="Times New Roman"/>
          <w:sz w:val="28"/>
          <w:szCs w:val="28"/>
        </w:rPr>
        <w:t xml:space="preserve"> (</w:t>
      </w:r>
      <w:r w:rsidR="0066412E" w:rsidRPr="0066412E">
        <w:rPr>
          <w:rFonts w:ascii="Times New Roman" w:hAnsi="Times New Roman"/>
          <w:sz w:val="28"/>
          <w:szCs w:val="28"/>
        </w:rPr>
        <w:t>25.01</w:t>
      </w:r>
      <w:r w:rsidRPr="0066412E">
        <w:rPr>
          <w:rFonts w:ascii="Times New Roman" w:hAnsi="Times New Roman"/>
          <w:sz w:val="28"/>
          <w:szCs w:val="28"/>
        </w:rPr>
        <w:t>.201</w:t>
      </w:r>
      <w:r w:rsidR="0066412E" w:rsidRPr="0066412E">
        <w:rPr>
          <w:rFonts w:ascii="Times New Roman" w:hAnsi="Times New Roman"/>
          <w:sz w:val="28"/>
          <w:szCs w:val="28"/>
        </w:rPr>
        <w:t>3</w:t>
      </w:r>
      <w:r w:rsidRPr="0066412E">
        <w:rPr>
          <w:rFonts w:ascii="Times New Roman" w:hAnsi="Times New Roman"/>
          <w:sz w:val="28"/>
          <w:szCs w:val="28"/>
        </w:rPr>
        <w:t xml:space="preserve">.protokols Nr. </w:t>
      </w:r>
      <w:r w:rsidR="0066412E" w:rsidRPr="0066412E">
        <w:rPr>
          <w:rFonts w:ascii="Times New Roman" w:hAnsi="Times New Roman"/>
          <w:sz w:val="28"/>
          <w:szCs w:val="28"/>
        </w:rPr>
        <w:t>VPR/2013</w:t>
      </w:r>
      <w:r w:rsidRPr="0066412E">
        <w:rPr>
          <w:rFonts w:ascii="Times New Roman" w:hAnsi="Times New Roman"/>
          <w:sz w:val="28"/>
          <w:szCs w:val="28"/>
        </w:rPr>
        <w:t>/</w:t>
      </w:r>
      <w:r w:rsidR="0066412E" w:rsidRPr="0066412E">
        <w:rPr>
          <w:rFonts w:ascii="Times New Roman" w:hAnsi="Times New Roman"/>
          <w:sz w:val="28"/>
          <w:szCs w:val="28"/>
        </w:rPr>
        <w:t>3</w:t>
      </w:r>
      <w:r w:rsidRPr="0066412E">
        <w:rPr>
          <w:rFonts w:ascii="Times New Roman" w:hAnsi="Times New Roman"/>
          <w:sz w:val="28"/>
          <w:szCs w:val="28"/>
        </w:rPr>
        <w:t>/2):</w:t>
      </w:r>
    </w:p>
    <w:p w:rsidR="00CE484C" w:rsidRPr="0066412E" w:rsidRDefault="0066412E" w:rsidP="00CE48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Precizēts Nolikuma 8.1.2.punkts</w:t>
      </w:r>
      <w:r w:rsidR="00CE484C" w:rsidRPr="0066412E">
        <w:rPr>
          <w:rFonts w:ascii="Times New Roman" w:hAnsi="Times New Roman"/>
          <w:sz w:val="28"/>
          <w:szCs w:val="28"/>
        </w:rPr>
        <w:t>;</w:t>
      </w:r>
    </w:p>
    <w:p w:rsidR="00CE484C" w:rsidRPr="0066412E" w:rsidRDefault="000103EE" w:rsidP="00CE48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Precizēti 3</w:t>
      </w:r>
      <w:r w:rsidR="00CE484C" w:rsidRPr="006641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un 7.punkti</w:t>
      </w:r>
      <w:proofErr w:type="gramEnd"/>
      <w:r w:rsidR="00CE484C" w:rsidRPr="0066412E">
        <w:rPr>
          <w:rFonts w:ascii="Times New Roman" w:hAnsi="Times New Roman"/>
          <w:sz w:val="28"/>
          <w:szCs w:val="28"/>
        </w:rPr>
        <w:t xml:space="preserve"> Tehniskā specifikācijā</w:t>
      </w:r>
      <w:r>
        <w:rPr>
          <w:rFonts w:ascii="Times New Roman" w:hAnsi="Times New Roman"/>
          <w:sz w:val="28"/>
          <w:szCs w:val="28"/>
        </w:rPr>
        <w:t>.</w:t>
      </w:r>
    </w:p>
    <w:p w:rsidR="00607EF2" w:rsidRDefault="00607EF2" w:rsidP="000103EE">
      <w:pPr>
        <w:pStyle w:val="naisl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484C" w:rsidRDefault="00F4712D" w:rsidP="000103EE">
      <w:pPr>
        <w:pStyle w:val="naisl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0103EE" w:rsidRPr="000103EE">
        <w:rPr>
          <w:sz w:val="28"/>
          <w:szCs w:val="28"/>
        </w:rPr>
        <w:t xml:space="preserve">Lai Pasūtītājs varētu pārliecināties par Tehniskās specifikācijas </w:t>
      </w:r>
      <w:r w:rsidR="00607EF2">
        <w:rPr>
          <w:sz w:val="28"/>
          <w:szCs w:val="28"/>
        </w:rPr>
        <w:t xml:space="preserve">8.6.punkta prasību izpildi , precizēts Nolikuma 8.1.2.punkts un izteikts šādā jaunā </w:t>
      </w:r>
      <w:r>
        <w:rPr>
          <w:sz w:val="28"/>
          <w:szCs w:val="28"/>
        </w:rPr>
        <w:t xml:space="preserve">papildinātā </w:t>
      </w:r>
      <w:r w:rsidR="00607EF2">
        <w:rPr>
          <w:sz w:val="28"/>
          <w:szCs w:val="28"/>
        </w:rPr>
        <w:t>redakcijā:</w:t>
      </w:r>
    </w:p>
    <w:p w:rsidR="00607EF2" w:rsidRPr="00607EF2" w:rsidRDefault="00607EF2" w:rsidP="0043612A">
      <w:pPr>
        <w:pStyle w:val="NoSpacing"/>
        <w:spacing w:before="120"/>
        <w:ind w:left="720"/>
        <w:jc w:val="both"/>
        <w:rPr>
          <w:lang w:val="lv-LV"/>
        </w:rPr>
      </w:pPr>
      <w:r>
        <w:rPr>
          <w:sz w:val="28"/>
          <w:szCs w:val="28"/>
          <w:lang w:val="lv-LV"/>
        </w:rPr>
        <w:t>„</w:t>
      </w:r>
      <w:r w:rsidRPr="00607EF2">
        <w:rPr>
          <w:lang w:val="lv-LV"/>
        </w:rPr>
        <w:t xml:space="preserve"> 8.1.2. atlases dokumentiem – 1)reģistrācijas apliecības kopijas; 2)PVN reģistrācijas apliecības kopijas ( ja pretendents ir PVN maksātājs). Pretendents var pievienot piedāvājumam 11.1.punktā nosaukto izziņu; 3)piedāvāto sinhronās tulk</w:t>
      </w:r>
      <w:r>
        <w:rPr>
          <w:lang w:val="lv-LV"/>
        </w:rPr>
        <w:t>ošanas pakalpojuma sniedzēju CV”</w:t>
      </w:r>
    </w:p>
    <w:p w:rsidR="00607EF2" w:rsidRPr="000103EE" w:rsidRDefault="00607EF2" w:rsidP="000103EE">
      <w:pPr>
        <w:pStyle w:val="naisl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484C" w:rsidRPr="0043612A" w:rsidRDefault="00F4712D" w:rsidP="00F4712D">
      <w:pPr>
        <w:pStyle w:val="BodyText"/>
        <w:jc w:val="left"/>
        <w:rPr>
          <w:b w:val="0"/>
        </w:rPr>
      </w:pPr>
      <w:r w:rsidRPr="0043612A">
        <w:rPr>
          <w:b w:val="0"/>
        </w:rPr>
        <w:t>2.Precizēta</w:t>
      </w:r>
      <w:r w:rsidR="000E50F7">
        <w:rPr>
          <w:b w:val="0"/>
        </w:rPr>
        <w:t xml:space="preserve">s </w:t>
      </w:r>
      <w:r w:rsidR="00B15C2A">
        <w:rPr>
          <w:b w:val="0"/>
        </w:rPr>
        <w:t xml:space="preserve">Tehniskās specifikācijas </w:t>
      </w:r>
      <w:r w:rsidR="000E50F7">
        <w:rPr>
          <w:b w:val="0"/>
        </w:rPr>
        <w:t xml:space="preserve">prasības </w:t>
      </w:r>
      <w:r w:rsidRPr="0043612A">
        <w:rPr>
          <w:b w:val="0"/>
        </w:rPr>
        <w:t xml:space="preserve"> pasākuma </w:t>
      </w:r>
      <w:r w:rsidR="000E50F7">
        <w:rPr>
          <w:b w:val="0"/>
        </w:rPr>
        <w:t xml:space="preserve">norises vietai </w:t>
      </w:r>
      <w:proofErr w:type="gramStart"/>
      <w:r w:rsidR="000E50F7">
        <w:rPr>
          <w:b w:val="0"/>
        </w:rPr>
        <w:t xml:space="preserve">un  </w:t>
      </w:r>
      <w:proofErr w:type="spellStart"/>
      <w:r w:rsidRPr="0043612A">
        <w:rPr>
          <w:b w:val="0"/>
        </w:rPr>
        <w:t>un</w:t>
      </w:r>
      <w:proofErr w:type="spellEnd"/>
      <w:proofErr w:type="gramEnd"/>
      <w:r w:rsidRPr="0043612A">
        <w:rPr>
          <w:b w:val="0"/>
        </w:rPr>
        <w:t xml:space="preserve"> Izpildītāja nodrošinājumā paredzēta sinhronās tulkošanas pakalpojuma nodrošināšana ilgākā termiņā</w:t>
      </w:r>
      <w:r w:rsidR="0024665C">
        <w:rPr>
          <w:b w:val="0"/>
        </w:rPr>
        <w:t xml:space="preserve"> </w:t>
      </w:r>
      <w:r w:rsidR="0024665C" w:rsidRPr="0043612A">
        <w:rPr>
          <w:b w:val="0"/>
        </w:rPr>
        <w:t>28.02.2013.</w:t>
      </w:r>
      <w:r w:rsidRPr="0043612A">
        <w:rPr>
          <w:b w:val="0"/>
        </w:rPr>
        <w:t>:</w:t>
      </w:r>
    </w:p>
    <w:p w:rsidR="00F4712D" w:rsidRPr="0043612A" w:rsidRDefault="00F4712D" w:rsidP="00F4712D">
      <w:pPr>
        <w:pStyle w:val="BodyText"/>
        <w:jc w:val="left"/>
        <w:rPr>
          <w:b w:val="0"/>
        </w:rPr>
      </w:pPr>
    </w:p>
    <w:p w:rsidR="00B15C2A" w:rsidRPr="00754C46" w:rsidRDefault="00B15C2A" w:rsidP="00B15C2A">
      <w:pPr>
        <w:pStyle w:val="BodyText"/>
      </w:pPr>
      <w:r>
        <w:t>„</w:t>
      </w:r>
      <w:r w:rsidRPr="00754C46">
        <w:t>Tehniskā specifikācija</w:t>
      </w:r>
    </w:p>
    <w:p w:rsidR="00B15C2A" w:rsidRPr="00754C46" w:rsidRDefault="00B15C2A" w:rsidP="00B15C2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t>„</w:t>
      </w:r>
      <w:r>
        <w:rPr>
          <w:b/>
          <w:bCs/>
          <w:sz w:val="28"/>
          <w:szCs w:val="28"/>
        </w:rPr>
        <w:t>Semināra organizēšanas</w:t>
      </w:r>
      <w:r w:rsidRPr="00754C46">
        <w:rPr>
          <w:b/>
          <w:bCs/>
          <w:sz w:val="28"/>
          <w:szCs w:val="28"/>
        </w:rPr>
        <w:t xml:space="preserve"> pakalpojumi Valmierā</w:t>
      </w:r>
    </w:p>
    <w:p w:rsidR="00B15C2A" w:rsidRPr="00754C46" w:rsidRDefault="00B15C2A" w:rsidP="00B15C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4C46">
        <w:rPr>
          <w:b/>
          <w:bCs/>
          <w:sz w:val="28"/>
          <w:szCs w:val="28"/>
        </w:rPr>
        <w:t>proje</w:t>
      </w:r>
      <w:r>
        <w:rPr>
          <w:b/>
          <w:bCs/>
          <w:sz w:val="28"/>
          <w:szCs w:val="28"/>
        </w:rPr>
        <w:t>ktam „RITS-</w:t>
      </w:r>
      <w:proofErr w:type="spellStart"/>
      <w:r>
        <w:rPr>
          <w:b/>
          <w:bCs/>
          <w:sz w:val="28"/>
          <w:szCs w:val="28"/>
        </w:rPr>
        <w:t>Net</w:t>
      </w:r>
      <w:proofErr w:type="spellEnd"/>
      <w:r w:rsidRPr="00754C46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”</w:t>
      </w:r>
    </w:p>
    <w:p w:rsidR="00B15C2A" w:rsidRPr="000B2FAD" w:rsidRDefault="00B15C2A" w:rsidP="00B15C2A">
      <w:pPr>
        <w:jc w:val="center"/>
        <w:rPr>
          <w:b/>
        </w:rPr>
      </w:pPr>
      <w:r w:rsidRPr="000B2FAD">
        <w:t>Iepirku</w:t>
      </w:r>
      <w:r>
        <w:t xml:space="preserve">ma identifikācijas Nr. </w:t>
      </w:r>
      <w:r w:rsidRPr="00A16817">
        <w:rPr>
          <w:bCs/>
        </w:rPr>
        <w:t>VPR/2013/3/RITS-</w:t>
      </w:r>
      <w:proofErr w:type="spellStart"/>
      <w:r w:rsidRPr="00A16817">
        <w:rPr>
          <w:bCs/>
        </w:rPr>
        <w:t>Net</w:t>
      </w:r>
      <w:proofErr w:type="spellEnd"/>
    </w:p>
    <w:p w:rsidR="00B15C2A" w:rsidRPr="0043612A" w:rsidRDefault="00B15C2A" w:rsidP="00B15C2A">
      <w:pPr>
        <w:pStyle w:val="naisl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B70AA">
        <w:rPr>
          <w:b/>
        </w:rPr>
        <w:t xml:space="preserve"> </w:t>
      </w:r>
      <w:r>
        <w:rPr>
          <w:b/>
        </w:rPr>
        <w:t>(precizēta ar 25.01.2013</w:t>
      </w:r>
      <w:r w:rsidRPr="003B70AA">
        <w:rPr>
          <w:b/>
        </w:rPr>
        <w:t>.Iepirkumu komisijas lēmumu)</w:t>
      </w:r>
    </w:p>
    <w:p w:rsidR="00B15C2A" w:rsidRDefault="00B15C2A" w:rsidP="00B15C2A">
      <w:pPr>
        <w:jc w:val="center"/>
        <w:rPr>
          <w:szCs w:val="24"/>
        </w:rPr>
      </w:pPr>
    </w:p>
    <w:p w:rsidR="000E50F7" w:rsidRPr="000E50F7" w:rsidRDefault="0043612A" w:rsidP="000E50F7">
      <w:pPr>
        <w:rPr>
          <w:szCs w:val="24"/>
        </w:rPr>
      </w:pPr>
      <w:r w:rsidRPr="000E50F7">
        <w:rPr>
          <w:szCs w:val="24"/>
        </w:rPr>
        <w:t>2.1.</w:t>
      </w:r>
      <w:r w:rsidR="000E50F7" w:rsidRPr="000E50F7">
        <w:rPr>
          <w:szCs w:val="24"/>
        </w:rPr>
        <w:t xml:space="preserve"> Precizēt Tehniskās specifikācijas 3.punktu, papildinot to un izsakot šādā jaunā redakcijā:</w:t>
      </w:r>
    </w:p>
    <w:p w:rsidR="000E50F7" w:rsidRPr="000E50F7" w:rsidRDefault="000E50F7" w:rsidP="000E50F7">
      <w:pPr>
        <w:pStyle w:val="NormalWeb"/>
        <w:ind w:left="720"/>
        <w:rPr>
          <w:rStyle w:val="doclead"/>
          <w:bCs/>
          <w:lang w:val="lv-LV" w:eastAsia="ar-SA"/>
        </w:rPr>
      </w:pPr>
      <w:r w:rsidRPr="000E50F7">
        <w:rPr>
          <w:rStyle w:val="doclead"/>
          <w:bCs/>
          <w:lang w:val="lv-LV" w:eastAsia="ar-SA"/>
        </w:rPr>
        <w:t>„3.Vieta – Valmiera</w:t>
      </w:r>
      <w:r w:rsidRPr="000E50F7">
        <w:rPr>
          <w:rStyle w:val="BodyTextChar"/>
          <w:bCs w:val="0"/>
          <w:sz w:val="24"/>
          <w:lang w:val="lv-LV" w:eastAsia="ar-SA"/>
        </w:rPr>
        <w:t xml:space="preserve">. </w:t>
      </w:r>
      <w:r w:rsidRPr="000E50F7">
        <w:rPr>
          <w:rStyle w:val="doclead"/>
          <w:bCs/>
          <w:lang w:val="lv-LV" w:eastAsia="ar-SA"/>
        </w:rPr>
        <w:t>Viesnīcas – semināra norises vieta jāpiedāvā Valmieras centrā, ne tālāk kā ~1- 1,5 km no Valmieras autoostas.”</w:t>
      </w:r>
    </w:p>
    <w:p w:rsidR="000E50F7" w:rsidRDefault="000E50F7" w:rsidP="00F4712D">
      <w:pPr>
        <w:pStyle w:val="BodyText"/>
        <w:jc w:val="left"/>
        <w:rPr>
          <w:b w:val="0"/>
        </w:rPr>
      </w:pPr>
    </w:p>
    <w:p w:rsidR="00F4712D" w:rsidRPr="000E50F7" w:rsidRDefault="000E50F7" w:rsidP="00F4712D">
      <w:pPr>
        <w:pStyle w:val="BodyText"/>
        <w:jc w:val="left"/>
        <w:rPr>
          <w:b w:val="0"/>
          <w:sz w:val="24"/>
        </w:rPr>
      </w:pPr>
      <w:r w:rsidRPr="000E50F7">
        <w:rPr>
          <w:b w:val="0"/>
          <w:sz w:val="24"/>
        </w:rPr>
        <w:t>2.2.</w:t>
      </w:r>
      <w:r>
        <w:rPr>
          <w:b w:val="0"/>
          <w:sz w:val="24"/>
        </w:rPr>
        <w:t xml:space="preserve"> </w:t>
      </w:r>
      <w:r w:rsidR="00F4712D" w:rsidRPr="000E50F7">
        <w:rPr>
          <w:b w:val="0"/>
          <w:sz w:val="24"/>
        </w:rPr>
        <w:t>Izteikt Tehniskās specifikācijas 7.punktā noteikto</w:t>
      </w:r>
      <w:proofErr w:type="gramStart"/>
      <w:r w:rsidR="00F4712D" w:rsidRPr="000E50F7">
        <w:rPr>
          <w:b w:val="0"/>
          <w:sz w:val="24"/>
        </w:rPr>
        <w:t xml:space="preserve">  </w:t>
      </w:r>
      <w:proofErr w:type="gramEnd"/>
      <w:r w:rsidR="0043612A" w:rsidRPr="000E50F7">
        <w:rPr>
          <w:b w:val="0"/>
          <w:sz w:val="24"/>
        </w:rPr>
        <w:t xml:space="preserve">nepieciešamo </w:t>
      </w:r>
      <w:r w:rsidR="00F4712D" w:rsidRPr="000E50F7">
        <w:rPr>
          <w:b w:val="0"/>
          <w:sz w:val="24"/>
        </w:rPr>
        <w:t>nodrošinājumu</w:t>
      </w:r>
      <w:r w:rsidR="0043612A" w:rsidRPr="000E50F7">
        <w:rPr>
          <w:b w:val="0"/>
          <w:sz w:val="24"/>
        </w:rPr>
        <w:t xml:space="preserve"> 28.02.2013. šādā jaunā precizētā redakcijā:</w:t>
      </w:r>
    </w:p>
    <w:p w:rsidR="0043612A" w:rsidRPr="0043612A" w:rsidRDefault="0043612A" w:rsidP="00F4712D">
      <w:pPr>
        <w:pStyle w:val="BodyText"/>
        <w:jc w:val="left"/>
        <w:rPr>
          <w:b w:val="0"/>
        </w:rPr>
      </w:pPr>
      <w:r>
        <w:rPr>
          <w:b w:val="0"/>
        </w:rP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92"/>
        <w:gridCol w:w="3935"/>
        <w:gridCol w:w="1116"/>
        <w:gridCol w:w="1539"/>
      </w:tblGrid>
      <w:tr w:rsidR="004248B8" w:rsidRPr="00754C46" w:rsidTr="00236E99">
        <w:tc>
          <w:tcPr>
            <w:tcW w:w="1526" w:type="dxa"/>
          </w:tcPr>
          <w:p w:rsidR="004248B8" w:rsidRPr="00321E43" w:rsidRDefault="004248B8" w:rsidP="00236E99">
            <w:pPr>
              <w:pStyle w:val="NormalWeb"/>
              <w:rPr>
                <w:rStyle w:val="doclead"/>
                <w:b/>
                <w:bCs/>
                <w:lang w:val="lv-LV" w:eastAsia="ar-SA"/>
              </w:rPr>
            </w:pPr>
            <w:r>
              <w:rPr>
                <w:rStyle w:val="doclead"/>
                <w:b/>
                <w:bCs/>
                <w:lang w:val="lv-LV" w:eastAsia="ar-SA"/>
              </w:rPr>
              <w:t>Ceturtdiena, 28</w:t>
            </w:r>
            <w:r w:rsidRPr="00321E43">
              <w:rPr>
                <w:rStyle w:val="doclead"/>
                <w:b/>
                <w:bCs/>
                <w:lang w:val="lv-LV" w:eastAsia="ar-SA"/>
              </w:rPr>
              <w:t>.</w:t>
            </w:r>
            <w:r>
              <w:rPr>
                <w:rStyle w:val="doclead"/>
                <w:b/>
                <w:bCs/>
                <w:lang w:val="lv-LV" w:eastAsia="ar-SA"/>
              </w:rPr>
              <w:t>februār</w:t>
            </w:r>
            <w:r w:rsidRPr="00321E43">
              <w:rPr>
                <w:rStyle w:val="doclead"/>
                <w:b/>
                <w:bCs/>
                <w:lang w:val="lv-LV" w:eastAsia="ar-SA"/>
              </w:rPr>
              <w:t>is</w:t>
            </w:r>
          </w:p>
        </w:tc>
        <w:tc>
          <w:tcPr>
            <w:tcW w:w="992" w:type="dxa"/>
          </w:tcPr>
          <w:p w:rsidR="004248B8" w:rsidRPr="00754C46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>
              <w:rPr>
                <w:rStyle w:val="doclead"/>
                <w:bCs/>
                <w:lang w:val="lv-LV" w:eastAsia="ar-SA"/>
              </w:rPr>
              <w:t>9.00 – 12.0</w:t>
            </w:r>
            <w:r w:rsidRPr="00754C46">
              <w:rPr>
                <w:rStyle w:val="doclead"/>
                <w:bCs/>
                <w:lang w:val="lv-LV" w:eastAsia="ar-SA"/>
              </w:rPr>
              <w:t>0</w:t>
            </w:r>
          </w:p>
        </w:tc>
        <w:tc>
          <w:tcPr>
            <w:tcW w:w="3935" w:type="dxa"/>
          </w:tcPr>
          <w:p w:rsidR="004248B8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>
              <w:rPr>
                <w:rStyle w:val="doclead"/>
                <w:bCs/>
                <w:lang w:val="lv-LV" w:eastAsia="ar-SA"/>
              </w:rPr>
              <w:t>Semināra telpu noma;</w:t>
            </w:r>
          </w:p>
          <w:p w:rsidR="004248B8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>
              <w:rPr>
                <w:rStyle w:val="doclead"/>
                <w:bCs/>
                <w:lang w:val="lv-LV" w:eastAsia="ar-SA"/>
              </w:rPr>
              <w:t>Semināra telpu aprīkojums;</w:t>
            </w:r>
          </w:p>
          <w:p w:rsidR="004248B8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>
              <w:rPr>
                <w:rStyle w:val="doclead"/>
                <w:bCs/>
                <w:lang w:val="lv-LV" w:eastAsia="ar-SA"/>
              </w:rPr>
              <w:t>Semināra telpas apskaņošana;</w:t>
            </w:r>
          </w:p>
          <w:p w:rsidR="004248B8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>
              <w:rPr>
                <w:rStyle w:val="doclead"/>
                <w:bCs/>
                <w:lang w:val="lv-LV" w:eastAsia="ar-SA"/>
              </w:rPr>
              <w:lastRenderedPageBreak/>
              <w:t>Sinhronās tulkošanas nodrošināšana.</w:t>
            </w:r>
          </w:p>
          <w:p w:rsidR="004248B8" w:rsidRPr="00E743E5" w:rsidRDefault="004248B8" w:rsidP="00236E99">
            <w:pPr>
              <w:pStyle w:val="NormalWeb"/>
              <w:rPr>
                <w:rStyle w:val="doclead"/>
                <w:b/>
                <w:bCs/>
                <w:i/>
                <w:lang w:val="lv-LV" w:eastAsia="ar-SA"/>
              </w:rPr>
            </w:pPr>
            <w:r w:rsidRPr="00E743E5">
              <w:rPr>
                <w:rStyle w:val="doclead"/>
                <w:b/>
                <w:bCs/>
                <w:i/>
                <w:lang w:val="lv-LV" w:eastAsia="ar-SA"/>
              </w:rPr>
              <w:t>Skatīt prasības semināra pirmajai dienai</w:t>
            </w:r>
          </w:p>
        </w:tc>
        <w:tc>
          <w:tcPr>
            <w:tcW w:w="1116" w:type="dxa"/>
          </w:tcPr>
          <w:p w:rsidR="004248B8" w:rsidRPr="00754C46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 w:rsidRPr="00754C46">
              <w:rPr>
                <w:rStyle w:val="doclead"/>
                <w:bCs/>
                <w:lang w:val="lv-LV" w:eastAsia="ar-SA"/>
              </w:rPr>
              <w:lastRenderedPageBreak/>
              <w:t>Viesnīca</w:t>
            </w:r>
            <w:r>
              <w:rPr>
                <w:rStyle w:val="doclead"/>
                <w:bCs/>
                <w:lang w:val="lv-LV" w:eastAsia="ar-SA"/>
              </w:rPr>
              <w:t>, semināru telpa</w:t>
            </w:r>
          </w:p>
        </w:tc>
        <w:tc>
          <w:tcPr>
            <w:tcW w:w="1539" w:type="dxa"/>
          </w:tcPr>
          <w:p w:rsidR="004248B8" w:rsidRPr="00754C46" w:rsidRDefault="004248B8" w:rsidP="00236E99">
            <w:pPr>
              <w:pStyle w:val="NormalWeb"/>
              <w:rPr>
                <w:rStyle w:val="doclead"/>
                <w:bCs/>
                <w:lang w:val="lv-LV" w:eastAsia="ar-SA"/>
              </w:rPr>
            </w:pPr>
            <w:r>
              <w:rPr>
                <w:rStyle w:val="doclead"/>
                <w:bCs/>
                <w:lang w:val="lv-LV" w:eastAsia="ar-SA"/>
              </w:rPr>
              <w:t>Līdz 50 personām</w:t>
            </w:r>
          </w:p>
        </w:tc>
      </w:tr>
    </w:tbl>
    <w:p w:rsidR="004248B8" w:rsidRDefault="004248B8"/>
    <w:p w:rsidR="00FE0088" w:rsidRDefault="00FE0088"/>
    <w:sectPr w:rsidR="00FE0088" w:rsidSect="00607E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A0"/>
    <w:multiLevelType w:val="hybridMultilevel"/>
    <w:tmpl w:val="FB7C52B2"/>
    <w:lvl w:ilvl="0" w:tplc="A57E6708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7" w:hanging="360"/>
      </w:pPr>
    </w:lvl>
    <w:lvl w:ilvl="2" w:tplc="0426001B" w:tentative="1">
      <w:start w:val="1"/>
      <w:numFmt w:val="lowerRoman"/>
      <w:lvlText w:val="%3."/>
      <w:lvlJc w:val="right"/>
      <w:pPr>
        <w:ind w:left="2007" w:hanging="180"/>
      </w:pPr>
    </w:lvl>
    <w:lvl w:ilvl="3" w:tplc="0426000F" w:tentative="1">
      <w:start w:val="1"/>
      <w:numFmt w:val="decimal"/>
      <w:lvlText w:val="%4."/>
      <w:lvlJc w:val="left"/>
      <w:pPr>
        <w:ind w:left="2727" w:hanging="360"/>
      </w:pPr>
    </w:lvl>
    <w:lvl w:ilvl="4" w:tplc="04260019" w:tentative="1">
      <w:start w:val="1"/>
      <w:numFmt w:val="lowerLetter"/>
      <w:lvlText w:val="%5."/>
      <w:lvlJc w:val="left"/>
      <w:pPr>
        <w:ind w:left="3447" w:hanging="360"/>
      </w:pPr>
    </w:lvl>
    <w:lvl w:ilvl="5" w:tplc="0426001B" w:tentative="1">
      <w:start w:val="1"/>
      <w:numFmt w:val="lowerRoman"/>
      <w:lvlText w:val="%6."/>
      <w:lvlJc w:val="right"/>
      <w:pPr>
        <w:ind w:left="4167" w:hanging="180"/>
      </w:pPr>
    </w:lvl>
    <w:lvl w:ilvl="6" w:tplc="0426000F" w:tentative="1">
      <w:start w:val="1"/>
      <w:numFmt w:val="decimal"/>
      <w:lvlText w:val="%7."/>
      <w:lvlJc w:val="left"/>
      <w:pPr>
        <w:ind w:left="4887" w:hanging="360"/>
      </w:pPr>
    </w:lvl>
    <w:lvl w:ilvl="7" w:tplc="04260019" w:tentative="1">
      <w:start w:val="1"/>
      <w:numFmt w:val="lowerLetter"/>
      <w:lvlText w:val="%8."/>
      <w:lvlJc w:val="left"/>
      <w:pPr>
        <w:ind w:left="5607" w:hanging="360"/>
      </w:pPr>
    </w:lvl>
    <w:lvl w:ilvl="8" w:tplc="042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9DC79BE"/>
    <w:multiLevelType w:val="hybridMultilevel"/>
    <w:tmpl w:val="EFF6494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49A2"/>
    <w:multiLevelType w:val="hybridMultilevel"/>
    <w:tmpl w:val="F418F7F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8B8"/>
    <w:rsid w:val="000103EE"/>
    <w:rsid w:val="000E50F7"/>
    <w:rsid w:val="0024665C"/>
    <w:rsid w:val="004248B8"/>
    <w:rsid w:val="0043612A"/>
    <w:rsid w:val="00607EF2"/>
    <w:rsid w:val="0066412E"/>
    <w:rsid w:val="00707D2B"/>
    <w:rsid w:val="007C196D"/>
    <w:rsid w:val="00B15C2A"/>
    <w:rsid w:val="00CE484C"/>
    <w:rsid w:val="00F4712D"/>
    <w:rsid w:val="00F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2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CE484C"/>
    <w:pPr>
      <w:keepNext/>
      <w:widowControl w:val="0"/>
      <w:suppressAutoHyphens/>
      <w:autoSpaceDE w:val="0"/>
      <w:spacing w:after="0" w:line="240" w:lineRule="auto"/>
      <w:jc w:val="center"/>
      <w:outlineLvl w:val="8"/>
    </w:pPr>
    <w:rPr>
      <w:rFonts w:eastAsia="Lucida Sans Unicode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248B8"/>
    <w:pPr>
      <w:spacing w:after="0" w:line="240" w:lineRule="auto"/>
    </w:pPr>
    <w:rPr>
      <w:rFonts w:eastAsia="Times New Roman" w:cs="Times New Roman"/>
      <w:color w:val="auto"/>
      <w:szCs w:val="24"/>
      <w:lang w:val="en-US"/>
    </w:rPr>
  </w:style>
  <w:style w:type="character" w:customStyle="1" w:styleId="doclead">
    <w:name w:val="doclead"/>
    <w:basedOn w:val="DefaultParagraphFont"/>
    <w:rsid w:val="004248B8"/>
    <w:rPr>
      <w:rFonts w:cs="Times New Roman"/>
    </w:rPr>
  </w:style>
  <w:style w:type="paragraph" w:styleId="NormalWeb">
    <w:name w:val="Normal (Web)"/>
    <w:basedOn w:val="Normal"/>
    <w:uiPriority w:val="99"/>
    <w:rsid w:val="004248B8"/>
    <w:pPr>
      <w:widowControl w:val="0"/>
      <w:suppressAutoHyphens/>
      <w:spacing w:before="100" w:after="0" w:line="240" w:lineRule="auto"/>
    </w:pPr>
    <w:rPr>
      <w:rFonts w:eastAsia="Times New Roman" w:cs="Tahoma"/>
      <w:szCs w:val="24"/>
      <w:lang w:val="en-GB"/>
    </w:rPr>
  </w:style>
  <w:style w:type="paragraph" w:styleId="BodyText">
    <w:name w:val="Body Text"/>
    <w:aliases w:val="Body Text1,plain"/>
    <w:basedOn w:val="Normal"/>
    <w:link w:val="BodyTextChar"/>
    <w:rsid w:val="00FE0088"/>
    <w:pPr>
      <w:spacing w:after="0" w:line="240" w:lineRule="auto"/>
      <w:jc w:val="center"/>
    </w:pPr>
    <w:rPr>
      <w:rFonts w:eastAsia="Times New Roman" w:cs="Times New Roman"/>
      <w:b/>
      <w:bCs/>
      <w:color w:val="auto"/>
      <w:sz w:val="28"/>
      <w:szCs w:val="24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FE0088"/>
    <w:rPr>
      <w:rFonts w:eastAsia="Times New Roman" w:cs="Times New Roman"/>
      <w:b/>
      <w:bCs/>
      <w:color w:val="auto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CE484C"/>
    <w:rPr>
      <w:rFonts w:eastAsia="Lucida Sans Unicode" w:cs="Times New Roman"/>
      <w:sz w:val="28"/>
      <w:szCs w:val="28"/>
      <w:lang w:eastAsia="lv-LV"/>
    </w:rPr>
  </w:style>
  <w:style w:type="paragraph" w:styleId="ListParagraph">
    <w:name w:val="List Paragraph"/>
    <w:basedOn w:val="Normal"/>
    <w:uiPriority w:val="99"/>
    <w:qFormat/>
    <w:rsid w:val="00CE484C"/>
    <w:pPr>
      <w:suppressAutoHyphens/>
      <w:ind w:left="720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customStyle="1" w:styleId="naislab">
    <w:name w:val="naislab"/>
    <w:basedOn w:val="Normal"/>
    <w:rsid w:val="00CE484C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2</cp:revision>
  <dcterms:created xsi:type="dcterms:W3CDTF">2013-01-27T16:03:00Z</dcterms:created>
  <dcterms:modified xsi:type="dcterms:W3CDTF">2013-01-27T17:51:00Z</dcterms:modified>
</cp:coreProperties>
</file>