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CE" w:rsidRPr="00E47BCE" w:rsidRDefault="00E47BCE" w:rsidP="00E47BCE">
      <w:pPr>
        <w:keepNext/>
        <w:spacing w:after="0" w:line="240" w:lineRule="auto"/>
        <w:jc w:val="center"/>
        <w:outlineLvl w:val="0"/>
        <w:rPr>
          <w:rFonts w:ascii="Times New Roman" w:eastAsia="Times New Roman" w:hAnsi="Times New Roman" w:cs="Times New Roman"/>
          <w:b/>
          <w:bCs/>
          <w:sz w:val="24"/>
          <w:szCs w:val="24"/>
        </w:rPr>
      </w:pPr>
      <w:r w:rsidRPr="00E47BCE">
        <w:rPr>
          <w:rFonts w:ascii="Times New Roman" w:eastAsia="Times New Roman" w:hAnsi="Times New Roman" w:cs="Times New Roman"/>
          <w:b/>
          <w:bCs/>
          <w:sz w:val="24"/>
          <w:szCs w:val="24"/>
        </w:rPr>
        <w:t xml:space="preserve">Iepirkuma  </w:t>
      </w:r>
      <w:smartTag w:uri="schemas-tilde-lv/tildestengine" w:element="veidnes">
        <w:smartTagPr>
          <w:attr w:name="id" w:val="-1"/>
          <w:attr w:name="baseform" w:val="LĪGUMS"/>
          <w:attr w:name="text" w:val="LĪGUMS"/>
        </w:smartTagPr>
        <w:r w:rsidRPr="00E47BCE">
          <w:rPr>
            <w:rFonts w:ascii="Times New Roman" w:eastAsia="Times New Roman" w:hAnsi="Times New Roman" w:cs="Times New Roman"/>
            <w:b/>
            <w:bCs/>
            <w:sz w:val="24"/>
            <w:szCs w:val="24"/>
          </w:rPr>
          <w:t>LĪGUMS</w:t>
        </w:r>
      </w:smartTag>
      <w:r w:rsidRPr="00E47BCE">
        <w:rPr>
          <w:rFonts w:ascii="Times New Roman" w:eastAsia="Times New Roman" w:hAnsi="Times New Roman" w:cs="Times New Roman"/>
          <w:b/>
          <w:bCs/>
          <w:sz w:val="24"/>
          <w:szCs w:val="24"/>
        </w:rPr>
        <w:t xml:space="preserve"> Nr. </w:t>
      </w:r>
      <w:r>
        <w:rPr>
          <w:rFonts w:ascii="Times New Roman" w:eastAsia="Times New Roman" w:hAnsi="Times New Roman" w:cs="Times New Roman"/>
          <w:b/>
          <w:bCs/>
          <w:sz w:val="24"/>
          <w:szCs w:val="24"/>
        </w:rPr>
        <w:t>2.1-19/38</w:t>
      </w:r>
    </w:p>
    <w:p w:rsidR="00B65B9E" w:rsidRDefault="00B65B9E" w:rsidP="00B65B9E">
      <w:pPr>
        <w:suppressAutoHyphens/>
        <w:spacing w:after="0" w:line="240" w:lineRule="auto"/>
        <w:rPr>
          <w:rFonts w:ascii="Times New Roman" w:eastAsia="Calibri" w:hAnsi="Times New Roman" w:cs="Times New Roman"/>
          <w:iCs/>
          <w:sz w:val="24"/>
          <w:szCs w:val="24"/>
          <w:lang w:eastAsia="ar-SA"/>
        </w:rPr>
      </w:pPr>
    </w:p>
    <w:p w:rsidR="00B65B9E" w:rsidRPr="00502B53" w:rsidRDefault="00B65B9E" w:rsidP="00B65B9E">
      <w:pPr>
        <w:suppressAutoHyphens/>
        <w:spacing w:after="0" w:line="240" w:lineRule="auto"/>
        <w:rPr>
          <w:rFonts w:ascii="Times New Roman" w:eastAsia="Calibri" w:hAnsi="Times New Roman" w:cs="Times New Roman"/>
          <w:b/>
          <w:sz w:val="24"/>
          <w:szCs w:val="24"/>
          <w:lang w:eastAsia="ar-SA"/>
        </w:rPr>
      </w:pPr>
      <w:r w:rsidRPr="00502B53">
        <w:rPr>
          <w:rFonts w:ascii="Times New Roman" w:eastAsia="Calibri" w:hAnsi="Times New Roman" w:cs="Times New Roman"/>
          <w:iCs/>
          <w:sz w:val="24"/>
          <w:szCs w:val="24"/>
          <w:lang w:eastAsia="ar-SA"/>
        </w:rPr>
        <w:t xml:space="preserve">Cēsīs, </w:t>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r>
      <w:r w:rsidRPr="00502B53">
        <w:rPr>
          <w:rFonts w:ascii="Times New Roman" w:eastAsia="Calibri" w:hAnsi="Times New Roman" w:cs="Times New Roman"/>
          <w:iCs/>
          <w:sz w:val="24"/>
          <w:szCs w:val="24"/>
          <w:lang w:eastAsia="ar-SA"/>
        </w:rPr>
        <w:tab/>
        <w:t>2014.</w:t>
      </w:r>
      <w:r w:rsidR="00E47BCE">
        <w:rPr>
          <w:rFonts w:ascii="Times New Roman" w:eastAsia="Calibri" w:hAnsi="Times New Roman" w:cs="Times New Roman"/>
          <w:iCs/>
          <w:sz w:val="24"/>
          <w:szCs w:val="24"/>
          <w:lang w:eastAsia="ar-SA"/>
        </w:rPr>
        <w:t>g</w:t>
      </w:r>
      <w:r w:rsidRPr="00502B53">
        <w:rPr>
          <w:rFonts w:ascii="Times New Roman" w:eastAsia="Calibri" w:hAnsi="Times New Roman" w:cs="Times New Roman"/>
          <w:iCs/>
          <w:sz w:val="24"/>
          <w:szCs w:val="24"/>
          <w:lang w:eastAsia="ar-SA"/>
        </w:rPr>
        <w:t>ada</w:t>
      </w:r>
      <w:r w:rsidR="00E47BCE">
        <w:rPr>
          <w:rFonts w:ascii="Times New Roman" w:eastAsia="Calibri" w:hAnsi="Times New Roman" w:cs="Times New Roman"/>
          <w:iCs/>
          <w:sz w:val="24"/>
          <w:szCs w:val="24"/>
          <w:lang w:eastAsia="ar-SA"/>
        </w:rPr>
        <w:t xml:space="preserve"> 31.</w:t>
      </w:r>
      <w:r w:rsidRPr="00502B53">
        <w:rPr>
          <w:rFonts w:ascii="Times New Roman" w:eastAsia="Calibri" w:hAnsi="Times New Roman" w:cs="Times New Roman"/>
          <w:sz w:val="24"/>
          <w:szCs w:val="24"/>
          <w:lang w:eastAsia="ar-SA"/>
        </w:rPr>
        <w:t>martā.</w:t>
      </w:r>
      <w:r w:rsidRPr="00502B53">
        <w:rPr>
          <w:rFonts w:ascii="Times New Roman" w:eastAsia="Calibri" w:hAnsi="Times New Roman" w:cs="Times New Roman"/>
          <w:sz w:val="24"/>
          <w:szCs w:val="24"/>
          <w:lang w:eastAsia="ar-SA"/>
        </w:rPr>
        <w:tab/>
      </w:r>
      <w:r w:rsidRPr="00502B53">
        <w:rPr>
          <w:rFonts w:ascii="Times New Roman" w:eastAsia="Calibri" w:hAnsi="Times New Roman" w:cs="Times New Roman"/>
          <w:b/>
          <w:sz w:val="24"/>
          <w:szCs w:val="24"/>
          <w:lang w:eastAsia="ar-SA"/>
        </w:rPr>
        <w:t xml:space="preserve"> </w:t>
      </w:r>
    </w:p>
    <w:p w:rsidR="00E47BCE" w:rsidRPr="00E47BCE" w:rsidRDefault="00E47BCE" w:rsidP="00E47BCE">
      <w:pPr>
        <w:spacing w:before="120" w:after="0" w:line="240" w:lineRule="auto"/>
        <w:jc w:val="both"/>
        <w:rPr>
          <w:rFonts w:ascii="Times New Roman" w:eastAsia="Times New Roman" w:hAnsi="Times New Roman" w:cs="Times New Roman"/>
          <w:sz w:val="24"/>
          <w:szCs w:val="24"/>
        </w:rPr>
      </w:pPr>
      <w:r w:rsidRPr="00E47BCE">
        <w:rPr>
          <w:rFonts w:ascii="Times New Roman" w:eastAsia="Times New Roman" w:hAnsi="Times New Roman" w:cs="Times New Roman"/>
          <w:b/>
          <w:sz w:val="24"/>
          <w:szCs w:val="24"/>
        </w:rPr>
        <w:t>Vidzemes plānošanas reģions</w:t>
      </w:r>
      <w:r w:rsidRPr="00E47BCE">
        <w:rPr>
          <w:rFonts w:ascii="Times New Roman" w:eastAsia="Times New Roman" w:hAnsi="Times New Roman" w:cs="Times New Roman"/>
          <w:sz w:val="24"/>
          <w:szCs w:val="24"/>
        </w:rPr>
        <w:t>, reģistrācijas nr. 90002180246, adrese - J.Poruka iel</w:t>
      </w:r>
      <w:r w:rsidR="0066046D">
        <w:rPr>
          <w:rFonts w:ascii="Times New Roman" w:eastAsia="Times New Roman" w:hAnsi="Times New Roman" w:cs="Times New Roman"/>
          <w:sz w:val="24"/>
          <w:szCs w:val="24"/>
        </w:rPr>
        <w:t>a 8-108, Cēsis, Cēsu novads, LV-</w:t>
      </w:r>
      <w:r w:rsidRPr="00E47BCE">
        <w:rPr>
          <w:rFonts w:ascii="Times New Roman" w:eastAsia="Times New Roman" w:hAnsi="Times New Roman" w:cs="Times New Roman"/>
          <w:sz w:val="24"/>
          <w:szCs w:val="24"/>
        </w:rPr>
        <w:t xml:space="preserve">4101, turpmāk tekstā Pasūtītājs, tā administrācijas vadītājas pienākumu izpildītājas Ievas Kalniņas personā, kura rīkojas saskaņā ar 02.01.2014. Vidzemes plānošanas reģiona Attīstības padomes priekšsēdētāja Hardija Venta rīkojumu Nr. 2.1-4/3, no vienas puses, un </w:t>
      </w:r>
    </w:p>
    <w:p w:rsidR="00B65B9E" w:rsidRPr="00F95DFA" w:rsidRDefault="00B65B9E" w:rsidP="00B65B9E">
      <w:pPr>
        <w:suppressAutoHyphens/>
        <w:spacing w:after="0" w:line="240" w:lineRule="auto"/>
        <w:jc w:val="both"/>
        <w:rPr>
          <w:rFonts w:ascii="Times New Roman" w:eastAsia="Calibri" w:hAnsi="Times New Roman" w:cs="Times New Roman"/>
          <w:bCs/>
          <w:sz w:val="24"/>
          <w:szCs w:val="24"/>
          <w:lang w:eastAsia="ar-SA"/>
        </w:rPr>
      </w:pPr>
      <w:r w:rsidRPr="00B65B9E">
        <w:rPr>
          <w:rFonts w:ascii="Times New Roman" w:hAnsi="Times New Roman" w:cs="Times New Roman"/>
          <w:b/>
          <w:sz w:val="24"/>
          <w:szCs w:val="24"/>
        </w:rPr>
        <w:t>Sabiedrība ar ierobežotu atbildību „Gandrs poligrāfija”</w:t>
      </w:r>
      <w:r w:rsidRPr="00502B53">
        <w:rPr>
          <w:rFonts w:ascii="Times New Roman" w:eastAsia="Calibri" w:hAnsi="Times New Roman" w:cs="Times New Roman"/>
          <w:bCs/>
          <w:sz w:val="24"/>
          <w:szCs w:val="24"/>
          <w:lang w:eastAsia="ar-SA"/>
        </w:rPr>
        <w:t xml:space="preserve">, </w:t>
      </w:r>
      <w:r w:rsidRPr="003B2EA5">
        <w:rPr>
          <w:rFonts w:ascii="Times New Roman" w:hAnsi="Times New Roman" w:cs="Times New Roman"/>
          <w:sz w:val="24"/>
          <w:szCs w:val="24"/>
        </w:rPr>
        <w:t xml:space="preserve">reģistrācijas Nr. </w:t>
      </w:r>
      <w:r>
        <w:rPr>
          <w:rFonts w:ascii="Times New Roman" w:hAnsi="Times New Roman" w:cs="Times New Roman"/>
          <w:sz w:val="24"/>
          <w:szCs w:val="24"/>
        </w:rPr>
        <w:t>40103538158</w:t>
      </w:r>
      <w:r w:rsidR="00E47BCE">
        <w:rPr>
          <w:rFonts w:ascii="Times New Roman" w:hAnsi="Times New Roman" w:cs="Times New Roman"/>
          <w:sz w:val="24"/>
          <w:szCs w:val="24"/>
        </w:rPr>
        <w:t>, juridiskā</w:t>
      </w:r>
      <w:r w:rsidRPr="003B2EA5">
        <w:rPr>
          <w:rFonts w:ascii="Times New Roman" w:hAnsi="Times New Roman" w:cs="Times New Roman"/>
          <w:sz w:val="24"/>
          <w:szCs w:val="24"/>
        </w:rPr>
        <w:t xml:space="preserve"> adrese: </w:t>
      </w:r>
      <w:r>
        <w:rPr>
          <w:rFonts w:ascii="Times New Roman" w:hAnsi="Times New Roman" w:cs="Times New Roman"/>
          <w:sz w:val="24"/>
          <w:szCs w:val="24"/>
        </w:rPr>
        <w:t>Kapseļu iela 11</w:t>
      </w:r>
      <w:r w:rsidRPr="003B2EA5">
        <w:rPr>
          <w:rFonts w:ascii="Times New Roman" w:hAnsi="Times New Roman" w:cs="Times New Roman"/>
          <w:sz w:val="24"/>
          <w:szCs w:val="24"/>
        </w:rPr>
        <w:t>, Rīga, LV-10</w:t>
      </w:r>
      <w:r>
        <w:rPr>
          <w:rFonts w:ascii="Times New Roman" w:hAnsi="Times New Roman" w:cs="Times New Roman"/>
          <w:sz w:val="24"/>
          <w:szCs w:val="24"/>
        </w:rPr>
        <w:t>46</w:t>
      </w:r>
      <w:r w:rsidRPr="00502B53">
        <w:rPr>
          <w:rFonts w:ascii="Times New Roman" w:eastAsia="Calibri" w:hAnsi="Times New Roman" w:cs="Times New Roman"/>
          <w:bCs/>
          <w:sz w:val="24"/>
          <w:szCs w:val="24"/>
          <w:lang w:eastAsia="ar-SA"/>
        </w:rPr>
        <w:t xml:space="preserve">, </w:t>
      </w:r>
      <w:r w:rsidR="00F95DFA">
        <w:rPr>
          <w:rFonts w:ascii="Times New Roman" w:eastAsia="Calibri" w:hAnsi="Times New Roman" w:cs="Times New Roman"/>
          <w:bCs/>
          <w:sz w:val="24"/>
          <w:szCs w:val="24"/>
          <w:lang w:eastAsia="ar-SA"/>
        </w:rPr>
        <w:t xml:space="preserve">valdes priekšsēdētājas  </w:t>
      </w:r>
      <w:r w:rsidR="0066046D" w:rsidRPr="0066046D">
        <w:rPr>
          <w:rFonts w:ascii="Times New Roman" w:eastAsia="Calibri" w:hAnsi="Times New Roman" w:cs="Times New Roman"/>
          <w:bCs/>
          <w:sz w:val="24"/>
          <w:szCs w:val="24"/>
          <w:lang w:eastAsia="ar-SA"/>
        </w:rPr>
        <w:t xml:space="preserve">Gunitas </w:t>
      </w:r>
      <w:proofErr w:type="spellStart"/>
      <w:r w:rsidR="0066046D" w:rsidRPr="0066046D">
        <w:rPr>
          <w:rFonts w:ascii="Times New Roman" w:eastAsia="Calibri" w:hAnsi="Times New Roman" w:cs="Times New Roman"/>
          <w:bCs/>
          <w:sz w:val="24"/>
          <w:szCs w:val="24"/>
          <w:lang w:eastAsia="ar-SA"/>
        </w:rPr>
        <w:t>Biržakas-Šauriņas</w:t>
      </w:r>
      <w:proofErr w:type="spellEnd"/>
      <w:r w:rsidR="0066046D" w:rsidRPr="0066046D">
        <w:rPr>
          <w:rFonts w:ascii="Times New Roman" w:eastAsia="Calibri" w:hAnsi="Times New Roman" w:cs="Times New Roman"/>
          <w:bCs/>
          <w:sz w:val="24"/>
          <w:szCs w:val="24"/>
          <w:lang w:eastAsia="ar-SA"/>
        </w:rPr>
        <w:t xml:space="preserve"> personā</w:t>
      </w:r>
      <w:r w:rsidRPr="0066046D">
        <w:rPr>
          <w:rFonts w:ascii="Times New Roman" w:eastAsia="Calibri" w:hAnsi="Times New Roman" w:cs="Times New Roman"/>
          <w:bCs/>
          <w:sz w:val="24"/>
          <w:szCs w:val="24"/>
          <w:lang w:eastAsia="ar-SA"/>
        </w:rPr>
        <w:t xml:space="preserve"> (turpmāk – Izpildītājs) no otras puses,</w:t>
      </w:r>
      <w:r w:rsidR="00F95DFA">
        <w:rPr>
          <w:rFonts w:ascii="Times New Roman" w:eastAsia="Calibri" w:hAnsi="Times New Roman" w:cs="Times New Roman"/>
          <w:bCs/>
          <w:sz w:val="24"/>
          <w:szCs w:val="24"/>
          <w:lang w:eastAsia="ar-SA"/>
        </w:rPr>
        <w:t xml:space="preserve"> </w:t>
      </w:r>
      <w:r w:rsidRPr="00502B53">
        <w:rPr>
          <w:rFonts w:ascii="Times New Roman" w:eastAsia="Calibri" w:hAnsi="Times New Roman" w:cs="Times New Roman"/>
          <w:sz w:val="24"/>
          <w:szCs w:val="24"/>
          <w:lang w:eastAsia="ar-SA"/>
        </w:rPr>
        <w:t>turpmāk tekstā abi līguma slēdzēji tiek saukti - Puses, katrs atsevišķi - Puse,</w:t>
      </w:r>
      <w:r w:rsidRPr="00502B53">
        <w:rPr>
          <w:rFonts w:ascii="Times New Roman" w:eastAsia="Calibri" w:hAnsi="Times New Roman" w:cs="Times New Roman"/>
          <w:bCs/>
          <w:sz w:val="24"/>
          <w:szCs w:val="24"/>
          <w:lang w:eastAsia="ar-SA"/>
        </w:rPr>
        <w:t xml:space="preserve"> </w:t>
      </w:r>
      <w:r w:rsidRPr="00502B53">
        <w:rPr>
          <w:rFonts w:ascii="Times New Roman" w:eastAsia="Times New Roman" w:hAnsi="Times New Roman" w:cs="Times New Roman"/>
          <w:color w:val="000000"/>
          <w:kern w:val="32"/>
          <w:sz w:val="24"/>
          <w:szCs w:val="24"/>
        </w:rPr>
        <w:t>pamatojoties uz iepirkumu</w:t>
      </w:r>
      <w:r>
        <w:rPr>
          <w:rFonts w:ascii="Times New Roman" w:eastAsia="Calibri" w:hAnsi="Times New Roman" w:cs="Times New Roman"/>
          <w:sz w:val="24"/>
          <w:szCs w:val="24"/>
        </w:rPr>
        <w:t xml:space="preserve"> </w:t>
      </w:r>
      <w:r w:rsidRPr="004C601E">
        <w:rPr>
          <w:rFonts w:ascii="Times New Roman" w:eastAsia="Times New Roman" w:hAnsi="Times New Roman" w:cs="Times New Roman"/>
          <w:sz w:val="24"/>
          <w:szCs w:val="24"/>
        </w:rPr>
        <w:t>„Brošūras dizaina un maketa izstrādes pakalpojumi drukas faila sagatavošanai projektā „Senioru tūrisma attīstība nomaļos reģionos (</w:t>
      </w:r>
      <w:proofErr w:type="spellStart"/>
      <w:r w:rsidRPr="004C601E">
        <w:rPr>
          <w:rFonts w:ascii="Times New Roman" w:eastAsia="Times New Roman" w:hAnsi="Times New Roman" w:cs="Times New Roman"/>
          <w:sz w:val="24"/>
          <w:szCs w:val="24"/>
        </w:rPr>
        <w:t>TOURage</w:t>
      </w:r>
      <w:proofErr w:type="spellEnd"/>
      <w:r w:rsidRPr="004C601E">
        <w:rPr>
          <w:rFonts w:ascii="Times New Roman" w:eastAsia="Times New Roman" w:hAnsi="Times New Roman" w:cs="Times New Roman"/>
          <w:sz w:val="24"/>
          <w:szCs w:val="24"/>
        </w:rPr>
        <w:t>)””</w:t>
      </w:r>
      <w:r w:rsidRPr="00502B53">
        <w:rPr>
          <w:rFonts w:ascii="Times New Roman" w:eastAsia="Times New Roman" w:hAnsi="Times New Roman" w:cs="Times New Roman"/>
          <w:sz w:val="24"/>
          <w:szCs w:val="24"/>
        </w:rPr>
        <w:t xml:space="preserve">, </w:t>
      </w:r>
      <w:r w:rsidRPr="00502B53">
        <w:rPr>
          <w:rFonts w:ascii="Times New Roman" w:eastAsia="Times New Roman" w:hAnsi="Times New Roman" w:cs="Times New Roman"/>
          <w:bCs/>
          <w:sz w:val="24"/>
          <w:szCs w:val="24"/>
        </w:rPr>
        <w:t>identifikācijas Nr. VPR/2014/</w:t>
      </w:r>
      <w:r>
        <w:rPr>
          <w:rFonts w:ascii="Times New Roman" w:eastAsia="Times New Roman" w:hAnsi="Times New Roman" w:cs="Times New Roman"/>
          <w:bCs/>
          <w:sz w:val="24"/>
          <w:szCs w:val="24"/>
        </w:rPr>
        <w:t>10</w:t>
      </w:r>
      <w:r w:rsidRPr="00502B53">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TOURage</w:t>
      </w:r>
      <w:proofErr w:type="spellEnd"/>
      <w:r w:rsidRPr="00502B53">
        <w:rPr>
          <w:rFonts w:ascii="Times New Roman" w:eastAsia="Times New Roman" w:hAnsi="Times New Roman" w:cs="Times New Roman"/>
          <w:sz w:val="24"/>
          <w:szCs w:val="24"/>
        </w:rPr>
        <w:t>,</w:t>
      </w:r>
      <w:r w:rsidRPr="00502B53">
        <w:rPr>
          <w:rFonts w:ascii="Times New Roman" w:eastAsia="Times New Roman" w:hAnsi="Times New Roman" w:cs="Times New Roman"/>
          <w:color w:val="000000"/>
          <w:kern w:val="32"/>
          <w:sz w:val="24"/>
          <w:szCs w:val="24"/>
        </w:rPr>
        <w:t xml:space="preserve"> (turpmāk – Iepirkums), rezultātiem,</w:t>
      </w:r>
      <w:r w:rsidR="00F95DFA">
        <w:rPr>
          <w:rFonts w:ascii="Times New Roman" w:eastAsia="Calibri" w:hAnsi="Times New Roman" w:cs="Times New Roman"/>
          <w:bCs/>
          <w:sz w:val="24"/>
          <w:szCs w:val="24"/>
          <w:lang w:eastAsia="ar-SA"/>
        </w:rPr>
        <w:t xml:space="preserve"> </w:t>
      </w:r>
      <w:r w:rsidRPr="00502B53">
        <w:rPr>
          <w:rFonts w:ascii="Times New Roman" w:eastAsia="Times New Roman" w:hAnsi="Times New Roman" w:cs="Times New Roman"/>
          <w:color w:val="000000"/>
          <w:kern w:val="32"/>
          <w:sz w:val="24"/>
          <w:szCs w:val="24"/>
        </w:rPr>
        <w:t>noslēdz šādu līgumu (turpmāk – Līgums):</w:t>
      </w:r>
    </w:p>
    <w:p w:rsidR="00B65B9E" w:rsidRPr="00502B53" w:rsidRDefault="00B65B9E" w:rsidP="00B65B9E">
      <w:pPr>
        <w:suppressAutoHyphens/>
        <w:spacing w:after="0" w:line="240" w:lineRule="auto"/>
        <w:jc w:val="both"/>
        <w:rPr>
          <w:rFonts w:ascii="Times New Roman" w:eastAsia="Calibri" w:hAnsi="Times New Roman" w:cs="Times New Roman"/>
          <w:b/>
          <w:sz w:val="24"/>
          <w:szCs w:val="24"/>
          <w:lang w:eastAsia="ar-SA"/>
        </w:rPr>
      </w:pPr>
    </w:p>
    <w:p w:rsidR="00B65B9E" w:rsidRPr="00502B53" w:rsidRDefault="00B65B9E" w:rsidP="00B65B9E">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1. LĪGUMA PRIEKŠMETS</w:t>
      </w:r>
    </w:p>
    <w:p w:rsidR="00B65B9E" w:rsidRPr="00502B53" w:rsidRDefault="00B65B9E" w:rsidP="00B65B9E">
      <w:pPr>
        <w:suppressAutoHyphens/>
        <w:spacing w:after="0" w:line="240" w:lineRule="auto"/>
        <w:jc w:val="center"/>
        <w:rPr>
          <w:rFonts w:ascii="Times New Roman" w:eastAsia="Calibri" w:hAnsi="Times New Roman" w:cs="Times New Roman"/>
          <w:b/>
          <w:sz w:val="24"/>
          <w:szCs w:val="24"/>
          <w:lang w:eastAsia="ar-SA"/>
        </w:rPr>
      </w:pPr>
    </w:p>
    <w:p w:rsidR="00B65B9E" w:rsidRPr="00502B53" w:rsidRDefault="00B65B9E" w:rsidP="00B65B9E">
      <w:pPr>
        <w:suppressAutoHyphens/>
        <w:spacing w:after="0" w:line="240" w:lineRule="auto"/>
        <w:jc w:val="both"/>
        <w:rPr>
          <w:rFonts w:ascii="Times New Roman" w:eastAsia="Times New Roman" w:hAnsi="Times New Roman" w:cs="Times New Roman"/>
          <w:sz w:val="24"/>
          <w:szCs w:val="24"/>
        </w:rPr>
      </w:pPr>
      <w:r w:rsidRPr="00502B53">
        <w:rPr>
          <w:rFonts w:ascii="Times New Roman" w:eastAsia="Calibri" w:hAnsi="Times New Roman" w:cs="Times New Roman"/>
          <w:bCs/>
          <w:sz w:val="24"/>
          <w:szCs w:val="24"/>
          <w:lang w:eastAsia="ar-SA"/>
        </w:rPr>
        <w:t>1.1.</w:t>
      </w:r>
      <w:r>
        <w:rPr>
          <w:rFonts w:ascii="Times New Roman" w:eastAsia="Calibri" w:hAnsi="Times New Roman" w:cs="Times New Roman"/>
          <w:bCs/>
          <w:sz w:val="24"/>
          <w:szCs w:val="24"/>
          <w:lang w:eastAsia="ar-SA"/>
        </w:rPr>
        <w:t xml:space="preserve"> </w:t>
      </w:r>
      <w:r w:rsidRPr="00502B53">
        <w:rPr>
          <w:rFonts w:ascii="Times New Roman" w:eastAsia="Calibri" w:hAnsi="Times New Roman" w:cs="Times New Roman"/>
          <w:bCs/>
          <w:sz w:val="24"/>
          <w:szCs w:val="24"/>
          <w:lang w:eastAsia="ar-SA"/>
        </w:rPr>
        <w:t>Saskaņā ar Tehnisko specifikāciju (Līguma pielikums Nr. 1), Iepirkumā iesniegto Izpildītāja piedāvājumu (Līguma pielikums Nr. 2), un Līguma noteikumiem</w:t>
      </w:r>
      <w:r w:rsidR="00D30ADB">
        <w:rPr>
          <w:rFonts w:ascii="Times New Roman" w:eastAsia="Calibri" w:hAnsi="Times New Roman" w:cs="Times New Roman"/>
          <w:bCs/>
          <w:sz w:val="24"/>
          <w:szCs w:val="24"/>
          <w:lang w:eastAsia="ar-SA"/>
        </w:rPr>
        <w:t>,</w:t>
      </w:r>
      <w:r w:rsidRPr="00502B53">
        <w:rPr>
          <w:rFonts w:ascii="Times New Roman" w:eastAsia="Calibri" w:hAnsi="Times New Roman" w:cs="Times New Roman"/>
          <w:bCs/>
          <w:sz w:val="24"/>
          <w:szCs w:val="24"/>
          <w:lang w:eastAsia="ar-SA"/>
        </w:rPr>
        <w:t xml:space="preserve"> Pasūtītājs uzdod, bet Izpildītājs apņemas </w:t>
      </w:r>
      <w:r>
        <w:rPr>
          <w:rFonts w:ascii="Times New Roman" w:eastAsia="Calibri" w:hAnsi="Times New Roman" w:cs="Times New Roman"/>
          <w:bCs/>
          <w:sz w:val="24"/>
          <w:szCs w:val="24"/>
          <w:lang w:eastAsia="ar-SA"/>
        </w:rPr>
        <w:t xml:space="preserve">sniegt brošūras dizaina un maketa izstrādes pakalpojumus </w:t>
      </w:r>
      <w:r w:rsidRPr="00502B53">
        <w:rPr>
          <w:rFonts w:ascii="Times New Roman" w:eastAsia="Calibri" w:hAnsi="Times New Roman" w:cs="Times New Roman"/>
          <w:bCs/>
          <w:sz w:val="24"/>
          <w:szCs w:val="24"/>
          <w:lang w:eastAsia="ar-SA"/>
        </w:rPr>
        <w:t xml:space="preserve">(turpmāk – Pakalpojums) projektā </w:t>
      </w:r>
      <w:r w:rsidRPr="00502B53">
        <w:rPr>
          <w:rFonts w:ascii="Times New Roman" w:eastAsia="Times New Roman" w:hAnsi="Times New Roman" w:cs="Times New Roman"/>
          <w:sz w:val="24"/>
          <w:szCs w:val="24"/>
        </w:rPr>
        <w:t>„</w:t>
      </w:r>
      <w:r w:rsidRPr="00DA6BF9">
        <w:rPr>
          <w:rFonts w:ascii="Times New Roman" w:eastAsia="Times New Roman" w:hAnsi="Times New Roman" w:cs="Times New Roman"/>
          <w:sz w:val="24"/>
          <w:szCs w:val="24"/>
        </w:rPr>
        <w:t>Senioru tūrisma attīs</w:t>
      </w:r>
      <w:r>
        <w:rPr>
          <w:rFonts w:ascii="Times New Roman" w:eastAsia="Times New Roman" w:hAnsi="Times New Roman" w:cs="Times New Roman"/>
          <w:sz w:val="24"/>
          <w:szCs w:val="24"/>
        </w:rPr>
        <w:t>tība nomaļos reģionos (</w:t>
      </w:r>
      <w:proofErr w:type="spellStart"/>
      <w:r>
        <w:rPr>
          <w:rFonts w:ascii="Times New Roman" w:eastAsia="Times New Roman" w:hAnsi="Times New Roman" w:cs="Times New Roman"/>
          <w:sz w:val="24"/>
          <w:szCs w:val="24"/>
        </w:rPr>
        <w:t>TOURage</w:t>
      </w:r>
      <w:proofErr w:type="spellEnd"/>
      <w:r>
        <w:rPr>
          <w:rFonts w:ascii="Times New Roman" w:eastAsia="Times New Roman" w:hAnsi="Times New Roman" w:cs="Times New Roman"/>
          <w:sz w:val="24"/>
          <w:szCs w:val="24"/>
        </w:rPr>
        <w:t>)</w:t>
      </w:r>
      <w:r w:rsidRPr="00502B53">
        <w:rPr>
          <w:rFonts w:ascii="Times New Roman" w:eastAsia="Calibri" w:hAnsi="Times New Roman" w:cs="Times New Roman"/>
          <w:sz w:val="24"/>
          <w:szCs w:val="24"/>
        </w:rPr>
        <w:t>”</w:t>
      </w:r>
      <w:r w:rsidRPr="00502B53">
        <w:rPr>
          <w:rFonts w:ascii="Times New Roman" w:eastAsia="Calibri" w:hAnsi="Times New Roman" w:cs="Times New Roman"/>
          <w:bCs/>
          <w:sz w:val="24"/>
          <w:szCs w:val="24"/>
          <w:lang w:eastAsia="ar-SA"/>
        </w:rPr>
        <w:t xml:space="preserve"> (turpmāk – Projekts).</w:t>
      </w:r>
    </w:p>
    <w:p w:rsidR="00B65B9E" w:rsidRPr="00502B53" w:rsidRDefault="00B65B9E" w:rsidP="00B65B9E">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502B53">
        <w:rPr>
          <w:rFonts w:ascii="Times New Roman" w:eastAsia="Calibri" w:hAnsi="Times New Roman" w:cs="Times New Roman"/>
          <w:sz w:val="24"/>
          <w:szCs w:val="24"/>
          <w:lang w:eastAsia="ar-SA"/>
        </w:rPr>
        <w:t>Pakalpojumu izpildes termiņš ir</w:t>
      </w:r>
      <w:r>
        <w:rPr>
          <w:rFonts w:ascii="Times New Roman" w:eastAsia="Calibri" w:hAnsi="Times New Roman" w:cs="Times New Roman"/>
          <w:sz w:val="24"/>
          <w:szCs w:val="24"/>
          <w:lang w:eastAsia="ar-SA"/>
        </w:rPr>
        <w:t xml:space="preserve"> </w:t>
      </w:r>
      <w:r>
        <w:rPr>
          <w:rFonts w:ascii="Times New Roman" w:eastAsia="Calibri" w:hAnsi="Times New Roman" w:cs="Times New Roman"/>
          <w:b/>
          <w:sz w:val="24"/>
          <w:szCs w:val="24"/>
          <w:lang w:eastAsia="ar-SA"/>
        </w:rPr>
        <w:t>14</w:t>
      </w:r>
      <w:r w:rsidRPr="00DA6BF9">
        <w:rPr>
          <w:rFonts w:ascii="Times New Roman" w:eastAsia="Calibri" w:hAnsi="Times New Roman" w:cs="Times New Roman"/>
          <w:b/>
          <w:sz w:val="24"/>
          <w:szCs w:val="24"/>
          <w:lang w:eastAsia="ar-SA"/>
        </w:rPr>
        <w:t>.04.2014.</w:t>
      </w:r>
    </w:p>
    <w:p w:rsidR="00B65B9E"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Pr="00DA6BF9">
        <w:rPr>
          <w:rFonts w:ascii="Times New Roman" w:eastAsia="Calibri" w:hAnsi="Times New Roman" w:cs="Times New Roman"/>
          <w:sz w:val="24"/>
          <w:szCs w:val="24"/>
          <w:lang w:eastAsia="ar-SA"/>
        </w:rPr>
        <w:t xml:space="preserve">Līgums tiek finansēts </w:t>
      </w:r>
      <w:proofErr w:type="spellStart"/>
      <w:r w:rsidRPr="00DA6BF9">
        <w:rPr>
          <w:rFonts w:ascii="Times New Roman" w:eastAsia="Calibri" w:hAnsi="Times New Roman" w:cs="Times New Roman"/>
          <w:sz w:val="24"/>
          <w:szCs w:val="24"/>
          <w:lang w:eastAsia="ar-SA"/>
        </w:rPr>
        <w:t>Interreg</w:t>
      </w:r>
      <w:proofErr w:type="spellEnd"/>
      <w:r w:rsidRPr="00DA6BF9">
        <w:rPr>
          <w:rFonts w:ascii="Times New Roman" w:eastAsia="Calibri" w:hAnsi="Times New Roman" w:cs="Times New Roman"/>
          <w:sz w:val="24"/>
          <w:szCs w:val="24"/>
          <w:lang w:eastAsia="ar-SA"/>
        </w:rPr>
        <w:t xml:space="preserve"> IVC programmas projekta Nr.1031R4 "Senioru tūri</w:t>
      </w:r>
      <w:r>
        <w:rPr>
          <w:rFonts w:ascii="Times New Roman" w:eastAsia="Calibri" w:hAnsi="Times New Roman" w:cs="Times New Roman"/>
          <w:sz w:val="24"/>
          <w:szCs w:val="24"/>
          <w:lang w:eastAsia="ar-SA"/>
        </w:rPr>
        <w:t>sma attīstība nomaļos reģionos (</w:t>
      </w:r>
      <w:proofErr w:type="spellStart"/>
      <w:r>
        <w:rPr>
          <w:rFonts w:ascii="Times New Roman" w:eastAsia="Calibri" w:hAnsi="Times New Roman" w:cs="Times New Roman"/>
          <w:sz w:val="24"/>
          <w:szCs w:val="24"/>
          <w:lang w:eastAsia="ar-SA"/>
        </w:rPr>
        <w:t>TOURage</w:t>
      </w:r>
      <w:proofErr w:type="spellEnd"/>
      <w:r>
        <w:rPr>
          <w:rFonts w:ascii="Times New Roman" w:eastAsia="Calibri" w:hAnsi="Times New Roman" w:cs="Times New Roman"/>
          <w:sz w:val="24"/>
          <w:szCs w:val="24"/>
          <w:lang w:eastAsia="ar-SA"/>
        </w:rPr>
        <w:t>)</w:t>
      </w:r>
      <w:r w:rsidRPr="00DA6BF9">
        <w:rPr>
          <w:rFonts w:ascii="Times New Roman" w:eastAsia="Calibri" w:hAnsi="Times New Roman" w:cs="Times New Roman"/>
          <w:sz w:val="24"/>
          <w:szCs w:val="24"/>
          <w:lang w:eastAsia="ar-SA"/>
        </w:rPr>
        <w:t>" ietvaros.</w:t>
      </w:r>
    </w:p>
    <w:p w:rsidR="00B65B9E" w:rsidRPr="00502B53" w:rsidRDefault="00B65B9E" w:rsidP="00B65B9E">
      <w:pPr>
        <w:suppressAutoHyphens/>
        <w:spacing w:after="0" w:line="240" w:lineRule="auto"/>
        <w:jc w:val="both"/>
        <w:rPr>
          <w:rFonts w:ascii="Times New Roman" w:eastAsia="Times New Roman" w:hAnsi="Times New Roman" w:cs="Times New Roman"/>
          <w:sz w:val="24"/>
          <w:szCs w:val="24"/>
        </w:rPr>
      </w:pPr>
    </w:p>
    <w:p w:rsidR="00B65B9E" w:rsidRPr="00502B53" w:rsidRDefault="00B65B9E" w:rsidP="00B65B9E">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2.</w:t>
      </w:r>
      <w:r w:rsidRPr="00502B53">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b/>
          <w:sz w:val="24"/>
          <w:szCs w:val="24"/>
          <w:lang w:eastAsia="ar-SA"/>
        </w:rPr>
        <w:t>PUŠU TIESĪBAS UN PIENĀKUMI</w:t>
      </w:r>
    </w:p>
    <w:p w:rsidR="00B65B9E" w:rsidRPr="00502B53" w:rsidRDefault="00B65B9E" w:rsidP="00B65B9E">
      <w:pPr>
        <w:suppressAutoHyphens/>
        <w:spacing w:after="0" w:line="240" w:lineRule="auto"/>
        <w:rPr>
          <w:rFonts w:ascii="Times New Roman" w:eastAsia="Calibri" w:hAnsi="Times New Roman" w:cs="Times New Roman"/>
          <w:sz w:val="24"/>
          <w:szCs w:val="24"/>
          <w:lang w:eastAsia="ar-SA"/>
        </w:rPr>
      </w:pP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 xml:space="preserve">2.1. Izpildītājs apņemas pildīt šajā Līgumā noteiktās saistības atbilstoši Pasūtītāja prasībām un Pasūtītāja noteiktajos termiņos saskaņā ar Tehnisko specifikāciju un Izpildītāja piedāvājumu. </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2.2. Izpildītājam nav tiesības šajā Līgumā noteiktās saistības nodot trešajām personām.</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t>2.3. Izpildītājs nodrošina, lai Pakalpojuma izpildes laikā netiek pieļautas patvaļīgas atkāpes no Tehniskās specifikācijas un Izpildītāja finanšu piedāvājuma, Līguma noteikumiem, kārtības, termiņiem, finanšu izlietojuma.</w:t>
      </w:r>
      <w:r w:rsidRPr="00502B53">
        <w:rPr>
          <w:rFonts w:ascii="Calibri" w:eastAsia="Calibri" w:hAnsi="Calibri" w:cs="Times New Roman"/>
          <w:color w:val="000000"/>
          <w:lang w:eastAsia="ar-SA"/>
        </w:rPr>
        <w:t xml:space="preserve"> </w:t>
      </w:r>
      <w:r w:rsidRPr="00502B53">
        <w:rPr>
          <w:rFonts w:ascii="Times New Roman" w:eastAsia="Calibri" w:hAnsi="Times New Roman" w:cs="Times New Roman"/>
          <w:color w:val="000000"/>
          <w:sz w:val="24"/>
          <w:szCs w:val="24"/>
          <w:lang w:eastAsia="ar-SA"/>
        </w:rPr>
        <w:t xml:space="preserve">Izpildītājs informē Pasūtītāju nekavējoši par apstākļiem, kas varētu kavēt vai ierobežot pienācīgu </w:t>
      </w:r>
      <w:r w:rsidRPr="00502B53">
        <w:rPr>
          <w:rFonts w:ascii="Times New Roman" w:eastAsia="Calibri" w:hAnsi="Times New Roman" w:cs="Times New Roman"/>
          <w:sz w:val="24"/>
          <w:szCs w:val="24"/>
          <w:lang w:eastAsia="ar-SA"/>
        </w:rPr>
        <w:t>Pakalpojumu</w:t>
      </w:r>
      <w:r w:rsidRPr="00502B53">
        <w:rPr>
          <w:rFonts w:ascii="Times New Roman" w:eastAsia="Calibri" w:hAnsi="Times New Roman" w:cs="Times New Roman"/>
          <w:color w:val="000000"/>
          <w:sz w:val="24"/>
          <w:szCs w:val="24"/>
          <w:lang w:eastAsia="ar-SA"/>
        </w:rPr>
        <w:t xml:space="preserve"> izpildi noteiktajos termiņos.</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t>2.4.</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Izpildītājs apņemas trešajām personām neizpaust informāciju, kas Izpildītājam kļuvusi zināma</w:t>
      </w:r>
      <w:r>
        <w:rPr>
          <w:rFonts w:ascii="Times New Roman" w:eastAsia="Calibri" w:hAnsi="Times New Roman" w:cs="Times New Roman"/>
          <w:sz w:val="24"/>
          <w:szCs w:val="24"/>
          <w:lang w:eastAsia="ar-SA"/>
        </w:rPr>
        <w:t>,</w:t>
      </w:r>
      <w:r w:rsidRPr="00502B53">
        <w:rPr>
          <w:rFonts w:ascii="Times New Roman" w:eastAsia="Calibri" w:hAnsi="Times New Roman" w:cs="Times New Roman"/>
          <w:sz w:val="24"/>
          <w:szCs w:val="24"/>
          <w:lang w:eastAsia="ar-SA"/>
        </w:rPr>
        <w:t xml:space="preserve"> pildot šajā Līgumā noteiktās saistības.</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2.6. Izpildītājs ir atbildīgs par iesaistītā personāla kvalifikāciju, kompetenci un pakalpojumu izpildei atbilstošu darbību.</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7</w:t>
      </w:r>
      <w:r w:rsidRPr="00502B53">
        <w:rPr>
          <w:rFonts w:ascii="Times New Roman" w:eastAsia="Calibri" w:hAnsi="Times New Roman" w:cs="Times New Roman"/>
          <w:sz w:val="24"/>
          <w:szCs w:val="24"/>
          <w:lang w:eastAsia="ar-SA"/>
        </w:rPr>
        <w:t>.</w:t>
      </w:r>
      <w:r w:rsidRPr="00502B53">
        <w:rPr>
          <w:rFonts w:ascii="Times New Roman" w:eastAsia="Calibri" w:hAnsi="Times New Roman" w:cs="Times New Roman"/>
          <w:color w:val="000000"/>
          <w:sz w:val="24"/>
          <w:szCs w:val="24"/>
          <w:lang w:eastAsia="ar-SA"/>
        </w:rPr>
        <w:t xml:space="preserve"> Izpildītājam ir tiesības saņemt, un Pasūtītājam ir pienākums sniegt Izpildītājam visus Pasūtītāja rīcībā esošos Līguma izpildei nepieciešamos dokumentus un informāciju.</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8</w:t>
      </w:r>
      <w:r w:rsidRPr="00502B53">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color w:val="000000"/>
          <w:sz w:val="24"/>
          <w:szCs w:val="24"/>
          <w:lang w:eastAsia="ar-SA"/>
        </w:rPr>
        <w:t>Izpildītājam ir tiesības atteikties no tādu Pasūtītāja prasību izpildes, kas ir pretrunā ar normatīvajiem aktiem vai vispārpieņemtajām projektu labas vadības prakses.</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2.9. </w:t>
      </w:r>
      <w:r w:rsidRPr="00502B53">
        <w:rPr>
          <w:rFonts w:ascii="Times New Roman" w:eastAsia="Calibri" w:hAnsi="Times New Roman" w:cs="Times New Roman"/>
          <w:color w:val="000000"/>
          <w:sz w:val="24"/>
          <w:szCs w:val="24"/>
          <w:lang w:eastAsia="ar-SA"/>
        </w:rPr>
        <w:t xml:space="preserve">Pasūtītājam ir tiesības pieprasīt, un Izpildītājam ir pienākums nekavējoši sniegt informāciju par </w:t>
      </w:r>
      <w:r w:rsidRPr="00502B53">
        <w:rPr>
          <w:rFonts w:ascii="Times New Roman" w:eastAsia="Calibri" w:hAnsi="Times New Roman" w:cs="Times New Roman"/>
          <w:sz w:val="24"/>
          <w:szCs w:val="24"/>
          <w:lang w:eastAsia="ar-SA"/>
        </w:rPr>
        <w:t>Pakalpojumu</w:t>
      </w:r>
      <w:r w:rsidRPr="00502B53">
        <w:rPr>
          <w:rFonts w:ascii="Times New Roman" w:eastAsia="Calibri" w:hAnsi="Times New Roman" w:cs="Times New Roman"/>
          <w:color w:val="000000"/>
          <w:sz w:val="24"/>
          <w:szCs w:val="24"/>
          <w:lang w:eastAsia="ar-SA"/>
        </w:rPr>
        <w:t xml:space="preserve"> izpildes gaitu.</w:t>
      </w:r>
    </w:p>
    <w:p w:rsidR="00B65B9E" w:rsidRPr="0066046D" w:rsidRDefault="00B65B9E" w:rsidP="0066046D">
      <w:pPr>
        <w:tabs>
          <w:tab w:val="left" w:pos="567"/>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t>2.</w:t>
      </w:r>
      <w:r>
        <w:rPr>
          <w:rFonts w:ascii="Times New Roman" w:eastAsia="Calibri" w:hAnsi="Times New Roman" w:cs="Times New Roman"/>
          <w:color w:val="000000"/>
          <w:sz w:val="24"/>
          <w:szCs w:val="24"/>
          <w:lang w:eastAsia="ar-SA"/>
        </w:rPr>
        <w:t>10</w:t>
      </w:r>
      <w:r w:rsidRPr="00502B53">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 xml:space="preserve">Izpildītāja pilnvarotā persona Līguma izpildē ir </w:t>
      </w:r>
      <w:r w:rsidR="0066046D" w:rsidRPr="0066046D">
        <w:rPr>
          <w:rFonts w:ascii="Times New Roman" w:eastAsia="Calibri" w:hAnsi="Times New Roman" w:cs="Times New Roman"/>
          <w:sz w:val="24"/>
          <w:szCs w:val="24"/>
          <w:lang w:eastAsia="ar-SA"/>
        </w:rPr>
        <w:t xml:space="preserve">Lūcija </w:t>
      </w:r>
      <w:proofErr w:type="spellStart"/>
      <w:r w:rsidR="0066046D" w:rsidRPr="0066046D">
        <w:rPr>
          <w:rFonts w:ascii="Times New Roman" w:eastAsia="Calibri" w:hAnsi="Times New Roman" w:cs="Times New Roman"/>
          <w:sz w:val="24"/>
          <w:szCs w:val="24"/>
          <w:lang w:eastAsia="ar-SA"/>
        </w:rPr>
        <w:t>Ciekure</w:t>
      </w:r>
      <w:proofErr w:type="spellEnd"/>
      <w:r w:rsidR="0066046D" w:rsidRPr="0066046D">
        <w:rPr>
          <w:rFonts w:ascii="Times New Roman" w:eastAsia="Calibri" w:hAnsi="Times New Roman" w:cs="Times New Roman"/>
          <w:sz w:val="24"/>
          <w:szCs w:val="24"/>
          <w:lang w:eastAsia="ar-SA"/>
        </w:rPr>
        <w:t>,</w:t>
      </w:r>
      <w:r w:rsidR="00F95DFA">
        <w:rPr>
          <w:rFonts w:ascii="Times New Roman" w:eastAsia="Calibri" w:hAnsi="Times New Roman" w:cs="Times New Roman"/>
          <w:sz w:val="24"/>
          <w:szCs w:val="24"/>
          <w:lang w:eastAsia="ar-SA"/>
        </w:rPr>
        <w:t xml:space="preserve"> tel. 67610009, 29172108. f</w:t>
      </w:r>
      <w:r w:rsidR="0066046D" w:rsidRPr="0066046D">
        <w:rPr>
          <w:rFonts w:ascii="Times New Roman" w:eastAsia="Calibri" w:hAnsi="Times New Roman" w:cs="Times New Roman"/>
          <w:sz w:val="24"/>
          <w:szCs w:val="24"/>
          <w:lang w:eastAsia="ar-SA"/>
        </w:rPr>
        <w:t xml:space="preserve">akss: 67610009, e-pasts: </w:t>
      </w:r>
      <w:r w:rsidR="0066046D">
        <w:rPr>
          <w:rFonts w:ascii="Times New Roman" w:eastAsia="Calibri" w:hAnsi="Times New Roman" w:cs="Times New Roman"/>
          <w:sz w:val="24"/>
          <w:szCs w:val="24"/>
          <w:lang w:eastAsia="ar-SA"/>
        </w:rPr>
        <w:t>l</w:t>
      </w:r>
      <w:r w:rsidR="0066046D" w:rsidRPr="0066046D">
        <w:rPr>
          <w:rFonts w:ascii="Times New Roman" w:eastAsia="Calibri" w:hAnsi="Times New Roman" w:cs="Times New Roman"/>
          <w:sz w:val="24"/>
          <w:szCs w:val="24"/>
          <w:lang w:eastAsia="ar-SA"/>
        </w:rPr>
        <w:t>ucija.ciekure@gandrs.lv</w:t>
      </w:r>
      <w:r w:rsidR="0066046D">
        <w:rPr>
          <w:rFonts w:ascii="Times New Roman" w:eastAsia="Calibri" w:hAnsi="Times New Roman" w:cs="Times New Roman"/>
          <w:sz w:val="24"/>
          <w:szCs w:val="24"/>
          <w:lang w:eastAsia="ar-SA"/>
        </w:rPr>
        <w:t>.</w:t>
      </w:r>
    </w:p>
    <w:p w:rsidR="00B65B9E" w:rsidRDefault="00B65B9E" w:rsidP="00B65B9E">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lastRenderedPageBreak/>
        <w:t>2.</w:t>
      </w:r>
      <w:r>
        <w:rPr>
          <w:rFonts w:ascii="Times New Roman" w:eastAsia="Calibri" w:hAnsi="Times New Roman" w:cs="Times New Roman"/>
          <w:color w:val="000000"/>
          <w:sz w:val="24"/>
          <w:szCs w:val="24"/>
          <w:lang w:eastAsia="ar-SA"/>
        </w:rPr>
        <w:t>11</w:t>
      </w:r>
      <w:r w:rsidRPr="00502B53">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Pasūtītājam ir pienākums:</w:t>
      </w:r>
    </w:p>
    <w:p w:rsidR="00B65B9E" w:rsidRPr="001D5183" w:rsidRDefault="00B65B9E" w:rsidP="00B65B9E">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2.11.1. </w:t>
      </w:r>
      <w:r w:rsidRPr="001D5183">
        <w:rPr>
          <w:rFonts w:ascii="Times New Roman" w:eastAsia="Times New Roman" w:hAnsi="Times New Roman" w:cs="Times New Roman"/>
          <w:color w:val="000000"/>
          <w:sz w:val="24"/>
          <w:szCs w:val="24"/>
          <w:lang w:eastAsia="ar-SA"/>
        </w:rPr>
        <w:t>3 (trīs) darba dienu laikā pēc Līguma noslēgšanas nodot Izpildīt</w:t>
      </w:r>
      <w:r>
        <w:rPr>
          <w:rFonts w:ascii="Times New Roman" w:eastAsia="Times New Roman" w:hAnsi="Times New Roman" w:cs="Times New Roman"/>
          <w:color w:val="000000"/>
          <w:sz w:val="24"/>
          <w:szCs w:val="24"/>
          <w:lang w:eastAsia="ar-SA"/>
        </w:rPr>
        <w:t>ājam nepieciešamo informāciju (</w:t>
      </w:r>
      <w:r w:rsidR="00E47BCE">
        <w:rPr>
          <w:rFonts w:ascii="Times New Roman" w:eastAsia="Times New Roman" w:hAnsi="Times New Roman" w:cs="Times New Roman"/>
          <w:color w:val="000000"/>
          <w:sz w:val="24"/>
          <w:szCs w:val="24"/>
          <w:lang w:eastAsia="ar-SA"/>
        </w:rPr>
        <w:t>tekstus</w:t>
      </w:r>
      <w:r w:rsidRPr="001D5183">
        <w:rPr>
          <w:rFonts w:ascii="Times New Roman" w:eastAsia="Times New Roman" w:hAnsi="Times New Roman" w:cs="Times New Roman"/>
          <w:color w:val="000000"/>
          <w:sz w:val="24"/>
          <w:szCs w:val="24"/>
          <w:lang w:eastAsia="ar-SA"/>
        </w:rPr>
        <w:t>), kas nepieciešam</w:t>
      </w:r>
      <w:r>
        <w:rPr>
          <w:rFonts w:ascii="Times New Roman" w:eastAsia="Times New Roman" w:hAnsi="Times New Roman" w:cs="Times New Roman"/>
          <w:color w:val="000000"/>
          <w:sz w:val="24"/>
          <w:szCs w:val="24"/>
          <w:lang w:eastAsia="ar-SA"/>
        </w:rPr>
        <w:t>i</w:t>
      </w:r>
      <w:r w:rsidRPr="001D5183">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Pakalpojuma izpildei;</w:t>
      </w:r>
      <w:r w:rsidRPr="001D5183">
        <w:rPr>
          <w:rFonts w:ascii="Times New Roman" w:eastAsia="Times New Roman" w:hAnsi="Times New Roman" w:cs="Times New Roman"/>
          <w:color w:val="000000"/>
          <w:sz w:val="24"/>
          <w:szCs w:val="24"/>
          <w:lang w:eastAsia="ar-SA"/>
        </w:rPr>
        <w:t xml:space="preserve"> </w:t>
      </w:r>
    </w:p>
    <w:p w:rsidR="00B65B9E" w:rsidRPr="001D5183" w:rsidRDefault="00B65B9E" w:rsidP="00B65B9E">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1D5183">
        <w:rPr>
          <w:rFonts w:ascii="Times New Roman" w:eastAsia="Times New Roman" w:hAnsi="Times New Roman" w:cs="Times New Roman"/>
          <w:color w:val="000000"/>
          <w:sz w:val="24"/>
          <w:szCs w:val="24"/>
          <w:lang w:eastAsia="ar-SA"/>
        </w:rPr>
        <w:t>2.1</w:t>
      </w:r>
      <w:r>
        <w:rPr>
          <w:rFonts w:ascii="Times New Roman" w:eastAsia="Times New Roman" w:hAnsi="Times New Roman" w:cs="Times New Roman"/>
          <w:color w:val="000000"/>
          <w:sz w:val="24"/>
          <w:szCs w:val="24"/>
          <w:lang w:eastAsia="ar-SA"/>
        </w:rPr>
        <w:t>1</w:t>
      </w:r>
      <w:r w:rsidRPr="001D5183">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2</w:t>
      </w:r>
      <w:r w:rsidRPr="001D5183">
        <w:rPr>
          <w:rFonts w:ascii="Times New Roman" w:eastAsia="Times New Roman" w:hAnsi="Times New Roman" w:cs="Times New Roman"/>
          <w:color w:val="000000"/>
          <w:sz w:val="24"/>
          <w:szCs w:val="24"/>
          <w:lang w:eastAsia="ar-SA"/>
        </w:rPr>
        <w:t xml:space="preserve">. </w:t>
      </w:r>
      <w:r w:rsidRPr="001D5183">
        <w:rPr>
          <w:rFonts w:ascii="Times New Roman" w:eastAsia="Times New Roman" w:hAnsi="Times New Roman" w:cs="Times New Roman"/>
          <w:color w:val="000000"/>
          <w:sz w:val="24"/>
          <w:szCs w:val="24"/>
          <w:lang w:eastAsia="ar-SA"/>
        </w:rPr>
        <w:tab/>
        <w:t xml:space="preserve">pieņemt no Izpildītāja kvalitatīvi un noteiktajā termiņā izpildītu </w:t>
      </w:r>
      <w:r>
        <w:rPr>
          <w:rFonts w:ascii="Times New Roman" w:eastAsia="Times New Roman" w:hAnsi="Times New Roman" w:cs="Times New Roman"/>
          <w:color w:val="000000"/>
          <w:sz w:val="24"/>
          <w:szCs w:val="24"/>
          <w:lang w:eastAsia="ar-SA"/>
        </w:rPr>
        <w:t>Pakalpojumu</w:t>
      </w:r>
      <w:r w:rsidRPr="001D5183">
        <w:rPr>
          <w:rFonts w:ascii="Times New Roman" w:eastAsia="Times New Roman" w:hAnsi="Times New Roman" w:cs="Times New Roman"/>
          <w:sz w:val="24"/>
          <w:szCs w:val="24"/>
          <w:lang w:eastAsia="ar-SA"/>
        </w:rPr>
        <w:t>;</w:t>
      </w:r>
      <w:r w:rsidRPr="001D5183">
        <w:rPr>
          <w:rFonts w:ascii="Times New Roman" w:eastAsia="Times New Roman" w:hAnsi="Times New Roman" w:cs="Times New Roman"/>
          <w:color w:val="000000"/>
          <w:sz w:val="24"/>
          <w:szCs w:val="24"/>
          <w:lang w:eastAsia="ar-SA"/>
        </w:rPr>
        <w:t xml:space="preserve"> </w:t>
      </w:r>
    </w:p>
    <w:p w:rsidR="00B65B9E" w:rsidRPr="001D5183" w:rsidRDefault="00B65B9E" w:rsidP="00B65B9E">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1D5183">
        <w:rPr>
          <w:rFonts w:ascii="Times New Roman" w:eastAsia="Times New Roman" w:hAnsi="Times New Roman" w:cs="Times New Roman"/>
          <w:color w:val="000000"/>
          <w:sz w:val="24"/>
          <w:szCs w:val="24"/>
          <w:lang w:eastAsia="ar-SA"/>
        </w:rPr>
        <w:t>2.1</w:t>
      </w:r>
      <w:r>
        <w:rPr>
          <w:rFonts w:ascii="Times New Roman" w:eastAsia="Times New Roman" w:hAnsi="Times New Roman" w:cs="Times New Roman"/>
          <w:color w:val="000000"/>
          <w:sz w:val="24"/>
          <w:szCs w:val="24"/>
          <w:lang w:eastAsia="ar-SA"/>
        </w:rPr>
        <w:t>1</w:t>
      </w:r>
      <w:r w:rsidRPr="001D5183">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3</w:t>
      </w:r>
      <w:r w:rsidRPr="001D5183">
        <w:rPr>
          <w:rFonts w:ascii="Times New Roman" w:eastAsia="Times New Roman" w:hAnsi="Times New Roman" w:cs="Times New Roman"/>
          <w:color w:val="000000"/>
          <w:sz w:val="24"/>
          <w:szCs w:val="24"/>
          <w:lang w:eastAsia="ar-SA"/>
        </w:rPr>
        <w:t xml:space="preserve">. </w:t>
      </w:r>
      <w:r w:rsidRPr="001D5183">
        <w:rPr>
          <w:rFonts w:ascii="Times New Roman" w:eastAsia="Times New Roman" w:hAnsi="Times New Roman" w:cs="Times New Roman"/>
          <w:color w:val="000000"/>
          <w:sz w:val="24"/>
          <w:szCs w:val="24"/>
          <w:lang w:eastAsia="ar-SA"/>
        </w:rPr>
        <w:tab/>
        <w:t xml:space="preserve">apmaksāt Izpildītāja </w:t>
      </w:r>
      <w:r>
        <w:rPr>
          <w:rFonts w:ascii="Times New Roman" w:eastAsia="Times New Roman" w:hAnsi="Times New Roman" w:cs="Times New Roman"/>
          <w:color w:val="000000"/>
          <w:sz w:val="24"/>
          <w:szCs w:val="24"/>
          <w:lang w:eastAsia="ar-SA"/>
        </w:rPr>
        <w:t xml:space="preserve">sniegto </w:t>
      </w:r>
      <w:r w:rsidR="00E47BCE">
        <w:rPr>
          <w:rFonts w:ascii="Times New Roman" w:eastAsia="Times New Roman" w:hAnsi="Times New Roman" w:cs="Times New Roman"/>
          <w:color w:val="000000"/>
          <w:sz w:val="24"/>
          <w:szCs w:val="24"/>
          <w:lang w:eastAsia="ar-SA"/>
        </w:rPr>
        <w:t>Pakalpojuma</w:t>
      </w:r>
      <w:r w:rsidRPr="001D5183">
        <w:rPr>
          <w:rFonts w:ascii="Times New Roman" w:eastAsia="Times New Roman" w:hAnsi="Times New Roman" w:cs="Times New Roman"/>
          <w:color w:val="000000"/>
          <w:sz w:val="24"/>
          <w:szCs w:val="24"/>
          <w:lang w:eastAsia="ar-SA"/>
        </w:rPr>
        <w:t xml:space="preserve"> izpildi atbilstoši Līguma nosacījumiem p</w:t>
      </w:r>
      <w:r>
        <w:rPr>
          <w:rFonts w:ascii="Times New Roman" w:eastAsia="Times New Roman" w:hAnsi="Times New Roman" w:cs="Times New Roman"/>
          <w:color w:val="000000"/>
          <w:sz w:val="24"/>
          <w:szCs w:val="24"/>
          <w:lang w:eastAsia="ar-SA"/>
        </w:rPr>
        <w:t>ēc Izpildītāja iesniegtā rēķina.</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2.1</w:t>
      </w:r>
      <w:r>
        <w:rPr>
          <w:rFonts w:ascii="Times New Roman" w:eastAsia="Calibri" w:hAnsi="Times New Roman" w:cs="Times New Roman"/>
          <w:color w:val="000000"/>
          <w:sz w:val="24"/>
          <w:szCs w:val="24"/>
          <w:lang w:eastAsia="ar-SA"/>
        </w:rPr>
        <w:t>2</w:t>
      </w:r>
      <w:r w:rsidRPr="00502B53">
        <w:rPr>
          <w:rFonts w:ascii="Times New Roman" w:eastAsia="Calibri" w:hAnsi="Times New Roman" w:cs="Times New Roman"/>
          <w:color w:val="000000"/>
          <w:sz w:val="24"/>
          <w:szCs w:val="24"/>
          <w:lang w:eastAsia="ar-SA"/>
        </w:rPr>
        <w:t>.</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 xml:space="preserve">Pasūtītāja </w:t>
      </w:r>
      <w:r w:rsidRPr="002A7D90">
        <w:rPr>
          <w:rFonts w:ascii="Times New Roman" w:eastAsia="Calibri" w:hAnsi="Times New Roman" w:cs="Times New Roman"/>
          <w:sz w:val="24"/>
          <w:szCs w:val="24"/>
          <w:lang w:eastAsia="ar-SA"/>
        </w:rPr>
        <w:t>pilnvarotā persona</w:t>
      </w:r>
      <w:r w:rsidRPr="00502B53">
        <w:rPr>
          <w:rFonts w:ascii="Times New Roman" w:eastAsia="Calibri" w:hAnsi="Times New Roman" w:cs="Times New Roman"/>
          <w:sz w:val="24"/>
          <w:szCs w:val="24"/>
          <w:lang w:eastAsia="ar-SA"/>
        </w:rPr>
        <w:t xml:space="preserve"> Līguma izpildē ir </w:t>
      </w:r>
      <w:r>
        <w:rPr>
          <w:rFonts w:ascii="Times New Roman" w:eastAsia="Calibri" w:hAnsi="Times New Roman" w:cs="Times New Roman"/>
          <w:sz w:val="24"/>
          <w:szCs w:val="24"/>
          <w:lang w:eastAsia="ar-SA"/>
        </w:rPr>
        <w:t>Anita Āboliņa</w:t>
      </w:r>
      <w:r w:rsidRPr="00502B53">
        <w:rPr>
          <w:rFonts w:ascii="Times New Roman" w:eastAsia="Calibri" w:hAnsi="Times New Roman" w:cs="Times New Roman"/>
          <w:sz w:val="24"/>
          <w:szCs w:val="24"/>
          <w:lang w:eastAsia="ar-SA"/>
        </w:rPr>
        <w:t xml:space="preserve">, tel. </w:t>
      </w:r>
      <w:r w:rsidR="00FA77EA">
        <w:rPr>
          <w:rFonts w:ascii="Times New Roman" w:eastAsia="Times New Roman" w:hAnsi="Times New Roman" w:cs="Times New Roman"/>
          <w:sz w:val="24"/>
          <w:szCs w:val="24"/>
        </w:rPr>
        <w:t>29454752</w:t>
      </w:r>
      <w:r>
        <w:rPr>
          <w:rFonts w:ascii="Times New Roman" w:eastAsia="Times New Roman" w:hAnsi="Times New Roman" w:cs="Times New Roman"/>
          <w:sz w:val="24"/>
          <w:szCs w:val="24"/>
        </w:rPr>
        <w:t>,</w:t>
      </w:r>
      <w:r w:rsidR="00F95DFA">
        <w:rPr>
          <w:rFonts w:ascii="Times New Roman" w:eastAsia="Times New Roman" w:hAnsi="Times New Roman" w:cs="Times New Roman"/>
          <w:sz w:val="24"/>
          <w:szCs w:val="24"/>
        </w:rPr>
        <w:t xml:space="preserve"> fakss </w:t>
      </w:r>
      <w:r w:rsidRPr="00502B53">
        <w:rPr>
          <w:rFonts w:ascii="Times New Roman" w:eastAsia="Times New Roman" w:hAnsi="Times New Roman" w:cs="Times New Roman"/>
          <w:sz w:val="24"/>
          <w:szCs w:val="24"/>
        </w:rPr>
        <w:t xml:space="preserve">67212241 e-pasts: </w:t>
      </w:r>
      <w:hyperlink r:id="rId7" w:history="1">
        <w:r w:rsidRPr="004258D7">
          <w:rPr>
            <w:rStyle w:val="Hyperlink"/>
            <w:rFonts w:ascii="Times New Roman" w:eastAsia="Times New Roman" w:hAnsi="Times New Roman"/>
            <w:sz w:val="24"/>
            <w:szCs w:val="24"/>
          </w:rPr>
          <w:t>anita.abolina@vidzeme.lv</w:t>
        </w:r>
      </w:hyperlink>
      <w:r w:rsidRPr="00502B53">
        <w:rPr>
          <w:rFonts w:ascii="Times New Roman" w:eastAsia="Times New Roman" w:hAnsi="Times New Roman" w:cs="Times New Roman"/>
          <w:sz w:val="24"/>
          <w:szCs w:val="24"/>
        </w:rPr>
        <w:t xml:space="preserve"> .</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p>
    <w:p w:rsidR="00B65B9E" w:rsidRPr="00502B53" w:rsidRDefault="00B65B9E" w:rsidP="00B65B9E">
      <w:pPr>
        <w:suppressAutoHyphens/>
        <w:spacing w:after="0" w:line="240" w:lineRule="auto"/>
        <w:jc w:val="center"/>
        <w:rPr>
          <w:rFonts w:ascii="Times New Roman" w:eastAsia="Calibri" w:hAnsi="Times New Roman" w:cs="Times New Roman"/>
          <w:b/>
          <w:sz w:val="24"/>
          <w:szCs w:val="24"/>
          <w:lang w:eastAsia="ar-SA"/>
        </w:rPr>
      </w:pPr>
      <w:r w:rsidRPr="00502B53">
        <w:rPr>
          <w:rFonts w:ascii="Times New Roman" w:eastAsia="Calibri" w:hAnsi="Times New Roman" w:cs="Times New Roman"/>
          <w:b/>
          <w:sz w:val="24"/>
          <w:szCs w:val="24"/>
          <w:lang w:eastAsia="ar-SA"/>
        </w:rPr>
        <w:t>3. LĪGUMA SUMMA UN NORĒĶINU KĀRTĪBA</w:t>
      </w:r>
    </w:p>
    <w:p w:rsidR="00B65B9E" w:rsidRPr="00502B53" w:rsidRDefault="00B65B9E" w:rsidP="00B65B9E">
      <w:pPr>
        <w:suppressAutoHyphens/>
        <w:spacing w:after="0" w:line="240" w:lineRule="auto"/>
        <w:jc w:val="center"/>
        <w:rPr>
          <w:rFonts w:ascii="Times New Roman" w:eastAsia="Calibri" w:hAnsi="Times New Roman" w:cs="Times New Roman"/>
          <w:b/>
          <w:sz w:val="24"/>
          <w:szCs w:val="24"/>
          <w:lang w:eastAsia="ar-SA"/>
        </w:rPr>
      </w:pPr>
    </w:p>
    <w:p w:rsidR="00B65B9E" w:rsidRPr="00502B53" w:rsidRDefault="00B65B9E" w:rsidP="00B65B9E">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3.1.</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Par Pakalpojuma izpildi pilnā apjomā Pasūtītājs apņemas samaksāt Izpildītājam kops</w:t>
      </w:r>
      <w:r>
        <w:rPr>
          <w:rFonts w:ascii="Times New Roman" w:eastAsia="Calibri" w:hAnsi="Times New Roman" w:cs="Times New Roman"/>
          <w:sz w:val="24"/>
          <w:szCs w:val="24"/>
          <w:lang w:eastAsia="ar-SA"/>
        </w:rPr>
        <w:t xml:space="preserve">ummā EUR </w:t>
      </w:r>
      <w:r w:rsidRPr="00553B0F">
        <w:rPr>
          <w:rFonts w:ascii="Times New Roman" w:eastAsia="Calibri" w:hAnsi="Times New Roman" w:cs="Times New Roman"/>
          <w:sz w:val="24"/>
          <w:szCs w:val="24"/>
          <w:lang w:eastAsia="ar-SA"/>
        </w:rPr>
        <w:t>482,00</w:t>
      </w:r>
      <w:r>
        <w:rPr>
          <w:rFonts w:ascii="Times New Roman" w:eastAsia="Calibri" w:hAnsi="Times New Roman" w:cs="Times New Roman"/>
          <w:sz w:val="24"/>
          <w:szCs w:val="24"/>
          <w:lang w:eastAsia="ar-SA"/>
        </w:rPr>
        <w:t xml:space="preserve"> ( četri simti </w:t>
      </w:r>
      <w:r w:rsidRPr="00553B0F">
        <w:rPr>
          <w:rFonts w:ascii="Times New Roman" w:eastAsia="Calibri" w:hAnsi="Times New Roman" w:cs="Times New Roman"/>
          <w:sz w:val="24"/>
          <w:szCs w:val="24"/>
          <w:lang w:eastAsia="ar-SA"/>
        </w:rPr>
        <w:t xml:space="preserve">astoņdesmit divi </w:t>
      </w:r>
      <w:proofErr w:type="spellStart"/>
      <w:r w:rsidRPr="00553B0F">
        <w:rPr>
          <w:rFonts w:ascii="Times New Roman" w:eastAsia="Calibri" w:hAnsi="Times New Roman" w:cs="Times New Roman"/>
          <w:sz w:val="24"/>
          <w:szCs w:val="24"/>
          <w:lang w:eastAsia="ar-SA"/>
        </w:rPr>
        <w:t>euro</w:t>
      </w:r>
      <w:proofErr w:type="spellEnd"/>
      <w:r w:rsidRPr="00553B0F">
        <w:rPr>
          <w:rFonts w:ascii="Times New Roman" w:eastAsia="Calibri" w:hAnsi="Times New Roman" w:cs="Times New Roman"/>
          <w:sz w:val="24"/>
          <w:szCs w:val="24"/>
          <w:lang w:eastAsia="ar-SA"/>
        </w:rPr>
        <w:t xml:space="preserve"> un 00 </w:t>
      </w:r>
      <w:proofErr w:type="spellStart"/>
      <w:r w:rsidRPr="00553B0F">
        <w:rPr>
          <w:rFonts w:ascii="Times New Roman" w:eastAsia="Calibri" w:hAnsi="Times New Roman" w:cs="Times New Roman"/>
          <w:sz w:val="24"/>
          <w:szCs w:val="24"/>
          <w:lang w:eastAsia="ar-SA"/>
        </w:rPr>
        <w:t>euro</w:t>
      </w:r>
      <w:proofErr w:type="spellEnd"/>
      <w:r w:rsidRPr="00553B0F">
        <w:rPr>
          <w:rFonts w:ascii="Times New Roman" w:eastAsia="Calibri" w:hAnsi="Times New Roman" w:cs="Times New Roman"/>
          <w:sz w:val="24"/>
          <w:szCs w:val="24"/>
          <w:lang w:eastAsia="ar-SA"/>
        </w:rPr>
        <w:t xml:space="preserve"> centi), </w:t>
      </w:r>
      <w:r w:rsidR="00553B0F" w:rsidRPr="00553B0F">
        <w:rPr>
          <w:rFonts w:ascii="Times New Roman" w:eastAsia="Calibri" w:hAnsi="Times New Roman" w:cs="Times New Roman"/>
          <w:sz w:val="24"/>
          <w:szCs w:val="24"/>
          <w:lang w:eastAsia="ar-SA"/>
        </w:rPr>
        <w:t xml:space="preserve">PVN 21%, </w:t>
      </w:r>
      <w:r w:rsidRPr="00553B0F">
        <w:rPr>
          <w:rFonts w:ascii="Times New Roman" w:eastAsia="Calibri" w:hAnsi="Times New Roman" w:cs="Times New Roman"/>
          <w:sz w:val="24"/>
          <w:szCs w:val="24"/>
          <w:lang w:eastAsia="ar-SA"/>
        </w:rPr>
        <w:t xml:space="preserve">EUR </w:t>
      </w:r>
      <w:r w:rsidR="00553B0F" w:rsidRPr="00553B0F">
        <w:rPr>
          <w:rFonts w:ascii="Times New Roman" w:eastAsia="Calibri" w:hAnsi="Times New Roman" w:cs="Times New Roman"/>
          <w:sz w:val="24"/>
          <w:szCs w:val="24"/>
          <w:lang w:eastAsia="ar-SA"/>
        </w:rPr>
        <w:t>101, 22 (viens simts viens  un 22</w:t>
      </w:r>
      <w:r w:rsidRPr="00553B0F">
        <w:rPr>
          <w:rFonts w:ascii="Times New Roman" w:eastAsia="Calibri" w:hAnsi="Times New Roman" w:cs="Times New Roman"/>
          <w:sz w:val="24"/>
          <w:szCs w:val="24"/>
          <w:lang w:eastAsia="ar-SA"/>
        </w:rPr>
        <w:t xml:space="preserve"> </w:t>
      </w:r>
      <w:proofErr w:type="spellStart"/>
      <w:r w:rsidRPr="00553B0F">
        <w:rPr>
          <w:rFonts w:ascii="Times New Roman" w:eastAsia="Calibri" w:hAnsi="Times New Roman" w:cs="Times New Roman"/>
          <w:sz w:val="24"/>
          <w:szCs w:val="24"/>
          <w:lang w:eastAsia="ar-SA"/>
        </w:rPr>
        <w:t>euro</w:t>
      </w:r>
      <w:proofErr w:type="spellEnd"/>
      <w:r w:rsidRPr="00553B0F">
        <w:rPr>
          <w:rFonts w:ascii="Times New Roman" w:eastAsia="Calibri" w:hAnsi="Times New Roman" w:cs="Times New Roman"/>
          <w:sz w:val="24"/>
          <w:szCs w:val="24"/>
          <w:lang w:eastAsia="ar-SA"/>
        </w:rPr>
        <w:t xml:space="preserve"> centi) </w:t>
      </w:r>
      <w:r w:rsidRPr="00553B0F">
        <w:rPr>
          <w:rFonts w:ascii="Times New Roman" w:eastAsia="Calibri" w:hAnsi="Times New Roman" w:cs="Times New Roman"/>
          <w:i/>
          <w:sz w:val="24"/>
          <w:szCs w:val="24"/>
          <w:lang w:eastAsia="ar-SA"/>
        </w:rPr>
        <w:t>saskaņā ar pretendenta finanšu piedāvājumu</w:t>
      </w:r>
      <w:r w:rsidR="00553B0F" w:rsidRPr="00553B0F">
        <w:rPr>
          <w:rFonts w:ascii="Times New Roman" w:eastAsia="Calibri" w:hAnsi="Times New Roman" w:cs="Times New Roman"/>
          <w:sz w:val="24"/>
          <w:szCs w:val="24"/>
          <w:lang w:eastAsia="ar-SA"/>
        </w:rPr>
        <w:t xml:space="preserve"> kopā EUR 583,22 (pieci simti astoņdesmit trīs </w:t>
      </w:r>
      <w:proofErr w:type="spellStart"/>
      <w:r w:rsidR="00553B0F" w:rsidRPr="00553B0F">
        <w:rPr>
          <w:rFonts w:ascii="Times New Roman" w:eastAsia="Calibri" w:hAnsi="Times New Roman" w:cs="Times New Roman"/>
          <w:sz w:val="24"/>
          <w:szCs w:val="24"/>
          <w:lang w:eastAsia="ar-SA"/>
        </w:rPr>
        <w:t>euro</w:t>
      </w:r>
      <w:proofErr w:type="spellEnd"/>
      <w:r w:rsidR="00553B0F" w:rsidRPr="00553B0F">
        <w:rPr>
          <w:rFonts w:ascii="Times New Roman" w:eastAsia="Calibri" w:hAnsi="Times New Roman" w:cs="Times New Roman"/>
          <w:sz w:val="24"/>
          <w:szCs w:val="24"/>
          <w:lang w:eastAsia="ar-SA"/>
        </w:rPr>
        <w:t xml:space="preserve"> un 22</w:t>
      </w:r>
      <w:r w:rsidRPr="00553B0F">
        <w:rPr>
          <w:rFonts w:ascii="Times New Roman" w:eastAsia="Calibri" w:hAnsi="Times New Roman" w:cs="Times New Roman"/>
          <w:sz w:val="24"/>
          <w:szCs w:val="24"/>
          <w:lang w:eastAsia="ar-SA"/>
        </w:rPr>
        <w:t xml:space="preserve"> </w:t>
      </w:r>
      <w:proofErr w:type="spellStart"/>
      <w:r w:rsidRPr="00553B0F">
        <w:rPr>
          <w:rFonts w:ascii="Times New Roman" w:eastAsia="Calibri" w:hAnsi="Times New Roman" w:cs="Times New Roman"/>
          <w:sz w:val="24"/>
          <w:szCs w:val="24"/>
          <w:lang w:eastAsia="ar-SA"/>
        </w:rPr>
        <w:t>euro</w:t>
      </w:r>
      <w:proofErr w:type="spellEnd"/>
      <w:r w:rsidRPr="00553B0F">
        <w:rPr>
          <w:rFonts w:ascii="Times New Roman" w:eastAsia="Calibri" w:hAnsi="Times New Roman" w:cs="Times New Roman"/>
          <w:sz w:val="24"/>
          <w:szCs w:val="24"/>
          <w:lang w:eastAsia="ar-SA"/>
        </w:rPr>
        <w:t xml:space="preserve"> centi). No Izpildītājam pienākošās atlīdzības pirms izmaksas Pasūtītājs ietur normatīvos aktos noteiktos nodokļus, tai skaitā darba devēja sociālā nodokļa daļu (ja attiecināms).</w:t>
      </w:r>
    </w:p>
    <w:p w:rsidR="00B65B9E" w:rsidRPr="00502B53" w:rsidRDefault="00B65B9E" w:rsidP="00B65B9E">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3.2. Līgumā noteiktā atlīdzība tiek izmaksāta saskaņā ar Pakalpojum</w:t>
      </w:r>
      <w:r>
        <w:rPr>
          <w:rFonts w:ascii="Times New Roman" w:eastAsia="Calibri" w:hAnsi="Times New Roman" w:cs="Times New Roman"/>
          <w:sz w:val="24"/>
          <w:szCs w:val="24"/>
          <w:lang w:eastAsia="ar-SA"/>
        </w:rPr>
        <w:t>a pieņemšanas - nodošanas aktu</w:t>
      </w:r>
      <w:r w:rsidRPr="00502B53">
        <w:rPr>
          <w:rFonts w:ascii="Times New Roman" w:eastAsia="Calibri" w:hAnsi="Times New Roman" w:cs="Times New Roman"/>
          <w:sz w:val="24"/>
          <w:szCs w:val="24"/>
          <w:lang w:eastAsia="ar-SA"/>
        </w:rPr>
        <w:t xml:space="preserve"> un Izpildītāja </w:t>
      </w:r>
      <w:r>
        <w:rPr>
          <w:rFonts w:ascii="Times New Roman" w:eastAsia="Calibri" w:hAnsi="Times New Roman" w:cs="Times New Roman"/>
          <w:sz w:val="24"/>
          <w:szCs w:val="24"/>
          <w:lang w:eastAsia="ar-SA"/>
        </w:rPr>
        <w:t>iesniegto rēķinu.</w:t>
      </w:r>
    </w:p>
    <w:p w:rsidR="00B65B9E" w:rsidRPr="00502B53" w:rsidRDefault="00B65B9E" w:rsidP="00B65B9E">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3.3.</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Līgumā noteikto atlīdzību Pasūtītājs izmaksā, ieskaitot to Izpildītāja norādītajā bankas kontā ne vēlāk kā 30 (trīsdesmit) dienu laikā pēc</w:t>
      </w:r>
      <w:r w:rsidRPr="00ED37B5">
        <w:t xml:space="preserve"> </w:t>
      </w:r>
      <w:r w:rsidRPr="00ED37B5">
        <w:rPr>
          <w:rFonts w:ascii="Times New Roman" w:eastAsia="Calibri" w:hAnsi="Times New Roman" w:cs="Times New Roman"/>
          <w:sz w:val="24"/>
          <w:szCs w:val="24"/>
          <w:lang w:eastAsia="ar-SA"/>
        </w:rPr>
        <w:t>pieņemšanas - nodošanas</w:t>
      </w:r>
      <w:r w:rsidRPr="00502B53">
        <w:rPr>
          <w:rFonts w:ascii="Times New Roman" w:eastAsia="Calibri" w:hAnsi="Times New Roman" w:cs="Times New Roman"/>
          <w:sz w:val="24"/>
          <w:szCs w:val="24"/>
          <w:lang w:eastAsia="ar-SA"/>
        </w:rPr>
        <w:t xml:space="preserve"> akta parakstīšanas.</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3.4.</w:t>
      </w:r>
      <w:r w:rsidRPr="00502B53">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Izpildītājs</w:t>
      </w:r>
      <w:r>
        <w:rPr>
          <w:rFonts w:ascii="Times New Roman" w:eastAsia="Calibri" w:hAnsi="Times New Roman" w:cs="Times New Roman"/>
          <w:spacing w:val="2"/>
          <w:sz w:val="24"/>
          <w:szCs w:val="24"/>
          <w:lang w:eastAsia="ar-SA"/>
        </w:rPr>
        <w:t xml:space="preserve"> rēķinā</w:t>
      </w:r>
      <w:r w:rsidRPr="00502B53">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norāda:</w:t>
      </w:r>
    </w:p>
    <w:p w:rsidR="00B65B9E" w:rsidRPr="00C34AED" w:rsidRDefault="00B65B9E" w:rsidP="00F95DFA">
      <w:pPr>
        <w:numPr>
          <w:ilvl w:val="0"/>
          <w:numId w:val="1"/>
        </w:numPr>
        <w:tabs>
          <w:tab w:val="left" w:pos="993"/>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Pasūtītāja nosaukums:</w:t>
      </w:r>
      <w:r w:rsidRPr="00502B53">
        <w:rPr>
          <w:rFonts w:ascii="Times New Roman" w:eastAsia="Calibri" w:hAnsi="Times New Roman" w:cs="Times New Roman"/>
          <w:b/>
          <w:iCs/>
          <w:sz w:val="24"/>
          <w:szCs w:val="24"/>
          <w:lang w:eastAsia="ar-SA"/>
        </w:rPr>
        <w:t xml:space="preserve"> </w:t>
      </w:r>
      <w:r w:rsidRPr="00502B53">
        <w:rPr>
          <w:rFonts w:ascii="Times New Roman" w:eastAsia="Calibri" w:hAnsi="Times New Roman" w:cs="Times New Roman"/>
          <w:iCs/>
          <w:sz w:val="24"/>
          <w:szCs w:val="24"/>
          <w:lang w:eastAsia="ar-SA"/>
        </w:rPr>
        <w:t>V</w:t>
      </w:r>
      <w:r w:rsidR="00E47BCE">
        <w:rPr>
          <w:rFonts w:ascii="Times New Roman" w:eastAsia="Calibri" w:hAnsi="Times New Roman" w:cs="Times New Roman"/>
          <w:iCs/>
          <w:sz w:val="24"/>
          <w:szCs w:val="24"/>
          <w:lang w:eastAsia="ar-SA"/>
        </w:rPr>
        <w:t xml:space="preserve">idzemes </w:t>
      </w:r>
      <w:r w:rsidRPr="00502B53">
        <w:rPr>
          <w:rFonts w:ascii="Times New Roman" w:eastAsia="Calibri" w:hAnsi="Times New Roman" w:cs="Times New Roman"/>
          <w:iCs/>
          <w:sz w:val="24"/>
          <w:szCs w:val="24"/>
          <w:lang w:eastAsia="ar-SA"/>
        </w:rPr>
        <w:t>P</w:t>
      </w:r>
      <w:r w:rsidR="00E47BCE">
        <w:rPr>
          <w:rFonts w:ascii="Times New Roman" w:eastAsia="Calibri" w:hAnsi="Times New Roman" w:cs="Times New Roman"/>
          <w:iCs/>
          <w:sz w:val="24"/>
          <w:szCs w:val="24"/>
          <w:lang w:eastAsia="ar-SA"/>
        </w:rPr>
        <w:t xml:space="preserve">lānošanas </w:t>
      </w:r>
      <w:r w:rsidRPr="00502B53">
        <w:rPr>
          <w:rFonts w:ascii="Times New Roman" w:eastAsia="Calibri" w:hAnsi="Times New Roman" w:cs="Times New Roman"/>
          <w:iCs/>
          <w:sz w:val="24"/>
          <w:szCs w:val="24"/>
          <w:lang w:eastAsia="ar-SA"/>
        </w:rPr>
        <w:t>R</w:t>
      </w:r>
      <w:r w:rsidR="00E47BCE">
        <w:rPr>
          <w:rFonts w:ascii="Times New Roman" w:eastAsia="Calibri" w:hAnsi="Times New Roman" w:cs="Times New Roman"/>
          <w:iCs/>
          <w:sz w:val="24"/>
          <w:szCs w:val="24"/>
          <w:lang w:eastAsia="ar-SA"/>
        </w:rPr>
        <w:t>eģions</w:t>
      </w:r>
      <w:r w:rsidRPr="00502B53">
        <w:rPr>
          <w:rFonts w:ascii="Times New Roman" w:eastAsia="Calibri" w:hAnsi="Times New Roman" w:cs="Times New Roman"/>
          <w:iCs/>
          <w:sz w:val="24"/>
          <w:szCs w:val="24"/>
          <w:lang w:eastAsia="ar-SA"/>
        </w:rPr>
        <w:t xml:space="preserve">, </w:t>
      </w:r>
      <w:r w:rsidR="00E47BCE">
        <w:rPr>
          <w:rFonts w:ascii="Times New Roman" w:eastAsia="Calibri" w:hAnsi="Times New Roman" w:cs="Times New Roman"/>
          <w:sz w:val="24"/>
          <w:szCs w:val="24"/>
          <w:lang w:eastAsia="ar-SA"/>
        </w:rPr>
        <w:t>reģistrācijas</w:t>
      </w:r>
      <w:r w:rsidRPr="00502B53">
        <w:rPr>
          <w:rFonts w:ascii="Times New Roman" w:eastAsia="Calibri" w:hAnsi="Times New Roman" w:cs="Times New Roman"/>
          <w:sz w:val="24"/>
          <w:szCs w:val="24"/>
          <w:lang w:eastAsia="ar-SA"/>
        </w:rPr>
        <w:t xml:space="preserve"> Nr. 90002180246</w:t>
      </w:r>
      <w:r w:rsidRPr="00502B53">
        <w:rPr>
          <w:rFonts w:ascii="Times New Roman" w:eastAsia="Calibri" w:hAnsi="Times New Roman" w:cs="Times New Roman"/>
          <w:iCs/>
          <w:sz w:val="24"/>
          <w:szCs w:val="24"/>
          <w:lang w:eastAsia="ar-SA"/>
        </w:rPr>
        <w:t>;</w:t>
      </w:r>
    </w:p>
    <w:p w:rsidR="00B65B9E" w:rsidRDefault="00B65B9E" w:rsidP="00F95DFA">
      <w:pPr>
        <w:numPr>
          <w:ilvl w:val="0"/>
          <w:numId w:val="1"/>
        </w:numPr>
        <w:tabs>
          <w:tab w:val="left" w:pos="993"/>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iCs/>
          <w:sz w:val="24"/>
          <w:szCs w:val="24"/>
          <w:lang w:eastAsia="ar-SA"/>
        </w:rPr>
        <w:t xml:space="preserve">Teksts: </w:t>
      </w:r>
      <w:proofErr w:type="spellStart"/>
      <w:r w:rsidRPr="002D070D">
        <w:rPr>
          <w:rFonts w:ascii="Times New Roman" w:hAnsi="Times New Roman" w:cs="Times New Roman"/>
          <w:sz w:val="24"/>
          <w:szCs w:val="24"/>
        </w:rPr>
        <w:t>Interreg</w:t>
      </w:r>
      <w:proofErr w:type="spellEnd"/>
      <w:r w:rsidRPr="002D070D">
        <w:rPr>
          <w:rFonts w:ascii="Times New Roman" w:hAnsi="Times New Roman" w:cs="Times New Roman"/>
          <w:sz w:val="24"/>
          <w:szCs w:val="24"/>
        </w:rPr>
        <w:t xml:space="preserve"> IVC programmas projekt</w:t>
      </w:r>
      <w:r>
        <w:rPr>
          <w:rFonts w:ascii="Times New Roman" w:hAnsi="Times New Roman" w:cs="Times New Roman"/>
          <w:sz w:val="24"/>
          <w:szCs w:val="24"/>
        </w:rPr>
        <w:t>s</w:t>
      </w:r>
      <w:r w:rsidRPr="002D070D">
        <w:rPr>
          <w:rFonts w:ascii="Times New Roman" w:hAnsi="Times New Roman" w:cs="Times New Roman"/>
          <w:sz w:val="24"/>
          <w:szCs w:val="24"/>
        </w:rPr>
        <w:t xml:space="preserve"> Nr.1031R4 "Senioru tūri</w:t>
      </w:r>
      <w:r>
        <w:rPr>
          <w:rFonts w:ascii="Times New Roman" w:hAnsi="Times New Roman" w:cs="Times New Roman"/>
          <w:sz w:val="24"/>
          <w:szCs w:val="24"/>
        </w:rPr>
        <w:t>sma attīstība nomaļos reģionos (</w:t>
      </w:r>
      <w:proofErr w:type="spellStart"/>
      <w:r>
        <w:rPr>
          <w:rFonts w:ascii="Times New Roman" w:hAnsi="Times New Roman" w:cs="Times New Roman"/>
          <w:sz w:val="24"/>
          <w:szCs w:val="24"/>
        </w:rPr>
        <w:t>TOURage</w:t>
      </w:r>
      <w:proofErr w:type="spellEnd"/>
      <w:r>
        <w:rPr>
          <w:rFonts w:ascii="Times New Roman" w:hAnsi="Times New Roman" w:cs="Times New Roman"/>
          <w:sz w:val="24"/>
          <w:szCs w:val="24"/>
        </w:rPr>
        <w:t>)</w:t>
      </w:r>
      <w:r w:rsidRPr="002D070D">
        <w:rPr>
          <w:rFonts w:ascii="Times New Roman" w:hAnsi="Times New Roman" w:cs="Times New Roman"/>
          <w:sz w:val="24"/>
          <w:szCs w:val="24"/>
        </w:rPr>
        <w:t>"</w:t>
      </w:r>
      <w:r>
        <w:rPr>
          <w:rFonts w:ascii="Times New Roman" w:hAnsi="Times New Roman" w:cs="Times New Roman"/>
          <w:sz w:val="24"/>
          <w:szCs w:val="24"/>
        </w:rPr>
        <w:t>;</w:t>
      </w:r>
    </w:p>
    <w:p w:rsidR="00B65B9E" w:rsidRPr="00C34AED" w:rsidRDefault="00B65B9E" w:rsidP="00F95DFA">
      <w:pPr>
        <w:numPr>
          <w:ilvl w:val="0"/>
          <w:numId w:val="1"/>
        </w:numPr>
        <w:tabs>
          <w:tab w:val="left" w:pos="993"/>
        </w:tabs>
        <w:suppressAutoHyphens/>
        <w:spacing w:after="0" w:line="240" w:lineRule="auto"/>
        <w:ind w:left="0" w:firstLine="0"/>
        <w:jc w:val="both"/>
        <w:rPr>
          <w:rFonts w:ascii="Times New Roman" w:eastAsia="Calibri" w:hAnsi="Times New Roman" w:cs="Times New Roman"/>
          <w:sz w:val="24"/>
          <w:szCs w:val="24"/>
          <w:lang w:eastAsia="ar-SA"/>
        </w:rPr>
      </w:pPr>
      <w:r w:rsidRPr="00C34AED">
        <w:rPr>
          <w:rFonts w:ascii="Times New Roman" w:eastAsia="Calibri" w:hAnsi="Times New Roman" w:cs="Times New Roman"/>
          <w:sz w:val="24"/>
          <w:szCs w:val="24"/>
          <w:lang w:eastAsia="ar-SA"/>
        </w:rPr>
        <w:t>Līguma Nr.</w:t>
      </w:r>
      <w:r w:rsidR="00E47BCE">
        <w:rPr>
          <w:rFonts w:ascii="Times New Roman" w:eastAsia="Calibri" w:hAnsi="Times New Roman" w:cs="Times New Roman"/>
          <w:sz w:val="24"/>
          <w:szCs w:val="24"/>
          <w:lang w:eastAsia="ar-SA"/>
        </w:rPr>
        <w:t>2.1-19/38</w:t>
      </w:r>
      <w:r w:rsidRPr="00C34AED">
        <w:rPr>
          <w:rFonts w:ascii="Times New Roman" w:eastAsia="Calibri" w:hAnsi="Times New Roman" w:cs="Times New Roman"/>
          <w:sz w:val="24"/>
          <w:szCs w:val="24"/>
          <w:lang w:eastAsia="ar-SA"/>
        </w:rPr>
        <w:t>;</w:t>
      </w:r>
    </w:p>
    <w:p w:rsidR="00B65B9E" w:rsidRPr="00502B53" w:rsidRDefault="00B65B9E" w:rsidP="00F95DFA">
      <w:pPr>
        <w:numPr>
          <w:ilvl w:val="0"/>
          <w:numId w:val="1"/>
        </w:numPr>
        <w:tabs>
          <w:tab w:val="left" w:pos="993"/>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Izpildītāja rekvizīti atbilstoši Latvijas Republikas likumam „Par pievienotās vērtības nodokli” prasībām;</w:t>
      </w:r>
    </w:p>
    <w:p w:rsidR="00B65B9E" w:rsidRPr="00502B53" w:rsidRDefault="00B65B9E" w:rsidP="00F95DFA">
      <w:pPr>
        <w:numPr>
          <w:ilvl w:val="0"/>
          <w:numId w:val="1"/>
        </w:numPr>
        <w:tabs>
          <w:tab w:val="left" w:pos="993"/>
        </w:tabs>
        <w:suppressAutoHyphens/>
        <w:spacing w:after="0" w:line="240" w:lineRule="auto"/>
        <w:ind w:left="0" w:firstLine="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Pakalpojumu</w:t>
      </w:r>
      <w:r>
        <w:rPr>
          <w:rFonts w:ascii="Times New Roman" w:eastAsia="Calibri" w:hAnsi="Times New Roman" w:cs="Times New Roman"/>
          <w:sz w:val="24"/>
          <w:szCs w:val="24"/>
          <w:lang w:eastAsia="ar-SA"/>
        </w:rPr>
        <w:t xml:space="preserve"> pieņemšanas - nodošanas</w:t>
      </w:r>
      <w:r w:rsidRPr="00502B53">
        <w:rPr>
          <w:rFonts w:ascii="Times New Roman" w:eastAsia="Calibri" w:hAnsi="Times New Roman" w:cs="Times New Roman"/>
          <w:sz w:val="24"/>
          <w:szCs w:val="24"/>
          <w:lang w:eastAsia="ar-SA"/>
        </w:rPr>
        <w:t xml:space="preserve"> akta datums, pamatojoties uz kuru tiek izrakstīts rēķins.</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3.5.</w:t>
      </w:r>
      <w:r w:rsidRPr="00502B53">
        <w:rPr>
          <w:rFonts w:ascii="Calibri" w:eastAsia="Calibri" w:hAnsi="Calibri" w:cs="Times New Roman"/>
          <w:lang w:eastAsia="ar-SA"/>
        </w:rPr>
        <w:t xml:space="preserve"> </w:t>
      </w:r>
      <w:r w:rsidRPr="00502B53">
        <w:rPr>
          <w:rFonts w:ascii="Times New Roman" w:eastAsia="Calibri" w:hAnsi="Times New Roman" w:cs="Times New Roman"/>
          <w:sz w:val="24"/>
          <w:szCs w:val="24"/>
          <w:lang w:eastAsia="ar-SA"/>
        </w:rPr>
        <w:t xml:space="preserve">Gadījumos, kad Līgums tiek izbeigts pirms </w:t>
      </w:r>
      <w:r>
        <w:rPr>
          <w:rFonts w:ascii="Times New Roman" w:eastAsia="Calibri" w:hAnsi="Times New Roman" w:cs="Times New Roman"/>
          <w:sz w:val="24"/>
          <w:szCs w:val="24"/>
          <w:lang w:eastAsia="ar-SA"/>
        </w:rPr>
        <w:t>Pakalpojuma izpildes pilnā apjomā</w:t>
      </w:r>
      <w:r w:rsidRPr="00502B53">
        <w:rPr>
          <w:rFonts w:ascii="Times New Roman" w:eastAsia="Calibri" w:hAnsi="Times New Roman" w:cs="Times New Roman"/>
          <w:sz w:val="24"/>
          <w:szCs w:val="24"/>
          <w:lang w:eastAsia="ar-SA"/>
        </w:rPr>
        <w:t>, tiek apmaksāti tikai faktiski izpildītie un Pasūtītāja pieņemtie Pakalpojumi, kā arī Izpildītāja Līguma izpildē veiktie nepieciešamie un ar Pasūtītāju iepriekš rakstveidā saskaņotie izdevumi.</w:t>
      </w:r>
    </w:p>
    <w:p w:rsidR="00B65B9E" w:rsidRPr="00502B53" w:rsidRDefault="00B65B9E" w:rsidP="00B65B9E">
      <w:pPr>
        <w:suppressAutoHyphens/>
        <w:spacing w:after="0" w:line="240" w:lineRule="auto"/>
        <w:rPr>
          <w:rFonts w:ascii="Times New Roman" w:eastAsia="Calibri" w:hAnsi="Times New Roman" w:cs="Times New Roman"/>
          <w:b/>
          <w:bCs/>
          <w:sz w:val="24"/>
          <w:szCs w:val="24"/>
          <w:lang w:eastAsia="ar-SA"/>
        </w:rPr>
      </w:pPr>
    </w:p>
    <w:p w:rsidR="00B65B9E" w:rsidRPr="00502B53" w:rsidRDefault="00B65B9E" w:rsidP="00B65B9E">
      <w:pPr>
        <w:suppressAutoHyphens/>
        <w:spacing w:after="0" w:line="240" w:lineRule="auto"/>
        <w:jc w:val="center"/>
        <w:rPr>
          <w:rFonts w:ascii="Times New Roman" w:eastAsia="Calibri" w:hAnsi="Times New Roman" w:cs="Times New Roman"/>
          <w:b/>
          <w:bCs/>
          <w:sz w:val="24"/>
          <w:szCs w:val="24"/>
          <w:lang w:eastAsia="ar-SA"/>
        </w:rPr>
      </w:pPr>
      <w:r w:rsidRPr="00502B53">
        <w:rPr>
          <w:rFonts w:ascii="Times New Roman" w:eastAsia="Calibri" w:hAnsi="Times New Roman" w:cs="Times New Roman"/>
          <w:b/>
          <w:bCs/>
          <w:sz w:val="24"/>
          <w:szCs w:val="24"/>
          <w:lang w:eastAsia="ar-SA"/>
        </w:rPr>
        <w:t>4. PAKALPOJUMA PIEŅEMŠANA</w:t>
      </w:r>
      <w:r>
        <w:rPr>
          <w:rFonts w:ascii="Times New Roman" w:eastAsia="Calibri" w:hAnsi="Times New Roman" w:cs="Times New Roman"/>
          <w:b/>
          <w:bCs/>
          <w:sz w:val="24"/>
          <w:szCs w:val="24"/>
          <w:lang w:eastAsia="ar-SA"/>
        </w:rPr>
        <w:t xml:space="preserve"> UN NODOŠANA</w:t>
      </w:r>
    </w:p>
    <w:p w:rsidR="00B65B9E" w:rsidRPr="00502B53" w:rsidRDefault="00B65B9E" w:rsidP="00B65B9E">
      <w:pPr>
        <w:suppressAutoHyphens/>
        <w:spacing w:after="0" w:line="240" w:lineRule="auto"/>
        <w:ind w:left="283"/>
        <w:rPr>
          <w:rFonts w:ascii="Times New Roman" w:eastAsia="Calibri" w:hAnsi="Times New Roman" w:cs="Times New Roman"/>
          <w:sz w:val="24"/>
          <w:szCs w:val="24"/>
          <w:lang w:eastAsia="ar-SA"/>
        </w:rPr>
      </w:pP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4.1. Līgumā paredzētie Pakalpojumi tiek nodoti Pasūtītājam ar</w:t>
      </w:r>
      <w:r w:rsidRPr="00ED37B5">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pieņemšanas - nodošanas</w:t>
      </w:r>
      <w:r w:rsidRPr="00502B53">
        <w:rPr>
          <w:rFonts w:ascii="Times New Roman" w:eastAsia="Calibri" w:hAnsi="Times New Roman" w:cs="Times New Roman"/>
          <w:sz w:val="24"/>
          <w:szCs w:val="24"/>
          <w:lang w:eastAsia="ar-SA"/>
        </w:rPr>
        <w:t xml:space="preserve"> aktu par Pakalpojuma izpildi. Pakalpojuma </w:t>
      </w:r>
      <w:r>
        <w:rPr>
          <w:rFonts w:ascii="Times New Roman" w:eastAsia="Calibri" w:hAnsi="Times New Roman" w:cs="Times New Roman"/>
          <w:sz w:val="24"/>
          <w:szCs w:val="24"/>
          <w:lang w:eastAsia="ar-SA"/>
        </w:rPr>
        <w:t>pieņemšanas - nodošanas</w:t>
      </w:r>
      <w:r w:rsidRPr="00502B53">
        <w:rPr>
          <w:rFonts w:ascii="Times New Roman" w:eastAsia="Calibri" w:hAnsi="Times New Roman" w:cs="Times New Roman"/>
          <w:sz w:val="24"/>
          <w:szCs w:val="24"/>
          <w:lang w:eastAsia="ar-SA"/>
        </w:rPr>
        <w:t xml:space="preserve"> aktu paraksta Izpildītājs no vienas puses un Pasūtītājs no otras puses, ja Pasūtītājam nav iebildumu par Pakalpojuma izpildi.</w:t>
      </w:r>
    </w:p>
    <w:p w:rsidR="00B65B9E" w:rsidRPr="00502B53" w:rsidRDefault="00B65B9E" w:rsidP="00B65B9E">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sz w:val="24"/>
          <w:szCs w:val="24"/>
          <w:lang w:eastAsia="ar-SA"/>
        </w:rPr>
        <w:t xml:space="preserve">4.2. </w:t>
      </w:r>
      <w:r w:rsidRPr="00502B53">
        <w:rPr>
          <w:rFonts w:ascii="Times New Roman" w:eastAsia="Calibri" w:hAnsi="Times New Roman" w:cs="Times New Roman"/>
          <w:color w:val="000000"/>
          <w:sz w:val="24"/>
          <w:szCs w:val="24"/>
          <w:lang w:eastAsia="ar-SA"/>
        </w:rPr>
        <w:t xml:space="preserve">Ja Pasūtītājs konstatē neatbilstības vai trūkumus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nodevumos, Pasūtītājs nekavējoši informē Izpildītāju, norādot novēršamās neatbilstības un trūkumus. Izpildītājs novērš konstatētās neatbilstības un trūkumus iespējami īsākā termiņā, bet ne vēlāk kā Pasūtītāja norādītos termiņos. Pēc trūkumu novēršanas izdarāma atkārtota nodevuma pieņemšana.</w:t>
      </w:r>
    </w:p>
    <w:p w:rsidR="00B65B9E" w:rsidRPr="00502B53" w:rsidRDefault="00B65B9E" w:rsidP="00B65B9E">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4.3. Ja Līguma 4.2.punkta kārtībā konstatētās nepilnības netiek novērstas un tiek konstatēta atkārtota Pakalpojuma neatbilstība Līguma nosacījumiem, Puses to noformē rakstiski ar aktu, bet ja Izpildītājs izvairās vai atsakās piedalīties akta sastādīšanā vai parakstīšanā, tad ar Pasūtītāja vienpusīgi sastādītu aktu. Šādā gadījumā Pasūtītājs ir tiesīgs vienpusējā kārtā izbeigt Līgumu.</w:t>
      </w:r>
    </w:p>
    <w:p w:rsidR="00B65B9E" w:rsidRPr="00502B53" w:rsidRDefault="00B65B9E" w:rsidP="00B65B9E">
      <w:pPr>
        <w:suppressAutoHyphens/>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4.4.</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pieņemšanas - nodošanas aktu Pasūtītājs paraksta tikai pēc konstatēto nepilnību novēršanas.</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lastRenderedPageBreak/>
        <w:t>4.5.</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 xml:space="preserve">Pasūtītājs, parakstot </w:t>
      </w:r>
      <w:r w:rsidRPr="00502B53">
        <w:rPr>
          <w:rFonts w:ascii="Times New Roman" w:eastAsia="Calibri" w:hAnsi="Times New Roman" w:cs="Times New Roman"/>
          <w:sz w:val="24"/>
          <w:szCs w:val="24"/>
          <w:lang w:eastAsia="ar-SA"/>
        </w:rPr>
        <w:t>Pakalpojuma</w:t>
      </w:r>
      <w:r w:rsidRPr="00502B53">
        <w:rPr>
          <w:rFonts w:ascii="Times New Roman" w:eastAsia="Calibri" w:hAnsi="Times New Roman" w:cs="Times New Roman"/>
          <w:color w:val="000000"/>
          <w:sz w:val="24"/>
          <w:szCs w:val="24"/>
          <w:lang w:eastAsia="ar-SA"/>
        </w:rPr>
        <w:t xml:space="preserve"> pieņemšanas - nodošanas aktu, apstiprina, ka </w:t>
      </w:r>
      <w:r w:rsidRPr="00502B53">
        <w:rPr>
          <w:rFonts w:ascii="Times New Roman" w:eastAsia="Calibri" w:hAnsi="Times New Roman" w:cs="Times New Roman"/>
          <w:sz w:val="24"/>
          <w:szCs w:val="24"/>
          <w:lang w:eastAsia="ar-SA"/>
        </w:rPr>
        <w:t xml:space="preserve">Pakalpojumi </w:t>
      </w:r>
      <w:r w:rsidRPr="00502B53">
        <w:rPr>
          <w:rFonts w:ascii="Times New Roman" w:eastAsia="Calibri" w:hAnsi="Times New Roman" w:cs="Times New Roman"/>
          <w:color w:val="000000"/>
          <w:sz w:val="24"/>
          <w:szCs w:val="24"/>
          <w:lang w:eastAsia="ar-SA"/>
        </w:rPr>
        <w:t>vai to daļa ir izpildīti atbilstošā kvalitātē.</w:t>
      </w:r>
    </w:p>
    <w:p w:rsidR="00B65B9E" w:rsidRPr="00502B53" w:rsidRDefault="00B65B9E" w:rsidP="00B65B9E">
      <w:pPr>
        <w:suppressAutoHyphens/>
        <w:spacing w:after="0" w:line="240" w:lineRule="auto"/>
        <w:rPr>
          <w:rFonts w:ascii="Times New Roman" w:eastAsia="Calibri" w:hAnsi="Times New Roman" w:cs="Times New Roman"/>
          <w:sz w:val="24"/>
          <w:szCs w:val="24"/>
          <w:lang w:eastAsia="ar-SA"/>
        </w:rPr>
      </w:pPr>
    </w:p>
    <w:p w:rsidR="00B65B9E" w:rsidRPr="00502B53" w:rsidRDefault="00B65B9E" w:rsidP="00B65B9E">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5. NEPĀRVARAMA VARA UN PUŠU ATBILDĪBA</w:t>
      </w:r>
    </w:p>
    <w:p w:rsidR="00B65B9E"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 xml:space="preserve">5.3. Ja Līguma 5.1.punktā minēto apstākļu un to seku dēļ nav iespējams izpildīt Līgumā paredzētās saistības ilgāk kā 1 </w:t>
      </w:r>
      <w:r w:rsidR="00566AC7">
        <w:rPr>
          <w:rFonts w:ascii="Times New Roman" w:eastAsia="Calibri" w:hAnsi="Times New Roman" w:cs="Times New Roman"/>
          <w:color w:val="000000"/>
          <w:sz w:val="24"/>
          <w:szCs w:val="24"/>
          <w:lang w:eastAsia="ar-SA"/>
        </w:rPr>
        <w:t xml:space="preserve">(vienu) </w:t>
      </w:r>
      <w:r w:rsidRPr="00502B53">
        <w:rPr>
          <w:rFonts w:ascii="Times New Roman" w:eastAsia="Calibri" w:hAnsi="Times New Roman" w:cs="Times New Roman"/>
          <w:color w:val="000000"/>
          <w:sz w:val="24"/>
          <w:szCs w:val="24"/>
          <w:lang w:eastAsia="ar-SA"/>
        </w:rPr>
        <w:t>mēnesi, tad katra no Pusēm ir tiesīga atteikties no turpmākas Līgumā noteikto pienākumu pildīšanas, un šādā gadījumā neviena no Pusēm nav tiesīga prasīt no otras zaudējumu atlīdzību, kas saistīta ar Līguma pārtraukšanu.</w:t>
      </w:r>
    </w:p>
    <w:p w:rsidR="00B65B9E" w:rsidRPr="00502B53" w:rsidRDefault="00B65B9E" w:rsidP="00B65B9E">
      <w:pPr>
        <w:tabs>
          <w:tab w:val="left" w:pos="0"/>
        </w:tabs>
        <w:spacing w:after="0" w:line="240" w:lineRule="auto"/>
        <w:jc w:val="both"/>
        <w:rPr>
          <w:rFonts w:ascii="Times New Roman" w:eastAsia="Times New Roman" w:hAnsi="Times New Roman" w:cs="Times New Roman"/>
          <w:sz w:val="24"/>
          <w:szCs w:val="24"/>
        </w:rPr>
      </w:pPr>
      <w:r w:rsidRPr="00502B53">
        <w:rPr>
          <w:rFonts w:ascii="Times New Roman" w:eastAsia="Calibri" w:hAnsi="Times New Roman" w:cs="Times New Roman"/>
          <w:color w:val="000000"/>
          <w:sz w:val="24"/>
          <w:szCs w:val="24"/>
          <w:lang w:eastAsia="ar-SA"/>
        </w:rPr>
        <w:t xml:space="preserve">5.4. </w:t>
      </w:r>
      <w:r w:rsidRPr="00502B53">
        <w:rPr>
          <w:rFonts w:ascii="Times New Roman" w:eastAsia="Times New Roman" w:hAnsi="Times New Roman" w:cs="Times New Roman"/>
          <w:sz w:val="24"/>
          <w:szCs w:val="24"/>
        </w:rPr>
        <w:t xml:space="preserve">Ja Izpildītājs Tehniskajā specifikācijā noteiktajos termiņos neveic Pakalpojuma nodevumu iesniegšanu, Pasūtītājam ir tiesības aprēķināt un ieturēt no Izpildītājam maksājamās summas līgumsodu </w:t>
      </w:r>
      <w:r w:rsidRPr="00502B53">
        <w:rPr>
          <w:rFonts w:ascii="Times New Roman" w:eastAsia="Times New Roman" w:hAnsi="Times New Roman" w:cs="Times New Roman"/>
          <w:sz w:val="24"/>
          <w:szCs w:val="24"/>
          <w:lang w:eastAsia="ar-SA"/>
        </w:rPr>
        <w:t xml:space="preserve">1% (viens procents) </w:t>
      </w:r>
      <w:r w:rsidRPr="00502B53">
        <w:rPr>
          <w:rFonts w:ascii="Times New Roman" w:eastAsia="Times New Roman" w:hAnsi="Times New Roman" w:cs="Times New Roman"/>
          <w:sz w:val="24"/>
          <w:szCs w:val="24"/>
        </w:rPr>
        <w:t xml:space="preserve">apmērā par katru kavējuma dienu, </w:t>
      </w:r>
      <w:r w:rsidRPr="00502B53">
        <w:rPr>
          <w:rFonts w:ascii="Times New Roman" w:eastAsia="Times New Roman" w:hAnsi="Times New Roman" w:cs="Times New Roman"/>
          <w:sz w:val="24"/>
          <w:szCs w:val="24"/>
          <w:lang w:eastAsia="ar-SA"/>
        </w:rPr>
        <w:t>bet ne vairāk kā 10% (desmit procenti) no Līguma kopējās summas</w:t>
      </w:r>
      <w:r w:rsidRPr="00502B53">
        <w:rPr>
          <w:rFonts w:ascii="Times New Roman" w:eastAsia="Times New Roman" w:hAnsi="Times New Roman" w:cs="Times New Roman"/>
          <w:sz w:val="24"/>
          <w:szCs w:val="24"/>
        </w:rPr>
        <w:t xml:space="preserve">. </w:t>
      </w:r>
    </w:p>
    <w:p w:rsidR="00B65B9E" w:rsidRPr="00502B53" w:rsidRDefault="00B65B9E" w:rsidP="00B65B9E">
      <w:pPr>
        <w:tabs>
          <w:tab w:val="left" w:pos="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02B53">
        <w:rPr>
          <w:rFonts w:ascii="Times New Roman" w:eastAsia="Times New Roman" w:hAnsi="Times New Roman" w:cs="Times New Roman"/>
          <w:sz w:val="24"/>
          <w:szCs w:val="24"/>
          <w:lang w:eastAsia="ar-SA"/>
        </w:rPr>
        <w:t xml:space="preserve">5.5. </w:t>
      </w:r>
      <w:r w:rsidRPr="00502B53">
        <w:rPr>
          <w:rFonts w:ascii="Times New Roman" w:eastAsia="Times New Roman" w:hAnsi="Times New Roman" w:cs="Times New Roman"/>
          <w:sz w:val="24"/>
          <w:szCs w:val="24"/>
          <w:lang w:eastAsia="ar-SA"/>
        </w:rPr>
        <w:tab/>
        <w:t>Ja Pasūtītājs kavē apmaksas t</w:t>
      </w:r>
      <w:r>
        <w:rPr>
          <w:rFonts w:ascii="Times New Roman" w:eastAsia="Times New Roman" w:hAnsi="Times New Roman" w:cs="Times New Roman"/>
          <w:sz w:val="24"/>
          <w:szCs w:val="24"/>
          <w:lang w:eastAsia="ar-SA"/>
        </w:rPr>
        <w:t>ermiņu, Izpildītājs</w:t>
      </w:r>
      <w:r w:rsidRPr="00502B53">
        <w:rPr>
          <w:rFonts w:ascii="Times New Roman" w:eastAsia="Times New Roman" w:hAnsi="Times New Roman" w:cs="Times New Roman"/>
          <w:sz w:val="24"/>
          <w:szCs w:val="24"/>
          <w:lang w:eastAsia="ar-SA"/>
        </w:rPr>
        <w:t xml:space="preserve"> ir tiesīgs pieprasīt no Pasūtītāja līgumsodu 1% (viens procents) apmērā no nokavētā maksājuma summas par katru nokavēto dienu, bet ne vairāk kā 10% (desmit procenti) no nokavētās summas.</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5.6. Līgumsoda samaksa nokavējuma gadījumā neatbrīvo Puses no saistību pilnīgas izpildes.</w:t>
      </w:r>
    </w:p>
    <w:p w:rsidR="00B65B9E" w:rsidRDefault="00B65B9E" w:rsidP="00B65B9E">
      <w:pPr>
        <w:tabs>
          <w:tab w:val="left" w:pos="0"/>
        </w:tabs>
        <w:suppressAutoHyphens/>
        <w:spacing w:after="0" w:line="240" w:lineRule="auto"/>
        <w:jc w:val="both"/>
        <w:rPr>
          <w:rFonts w:ascii="Times New Roman" w:eastAsia="Calibri" w:hAnsi="Times New Roman" w:cs="Times New Roman"/>
          <w:sz w:val="24"/>
          <w:szCs w:val="24"/>
          <w:lang w:eastAsia="ar-SA"/>
        </w:rPr>
      </w:pPr>
      <w:r w:rsidRPr="00502B53">
        <w:rPr>
          <w:rFonts w:ascii="Times New Roman" w:eastAsia="Calibri" w:hAnsi="Times New Roman" w:cs="Times New Roman"/>
          <w:color w:val="000000"/>
          <w:sz w:val="24"/>
          <w:szCs w:val="24"/>
          <w:lang w:eastAsia="ar-SA"/>
        </w:rPr>
        <w:t>5.7.</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 xml:space="preserve">Puses ir atbildīgas par Līguma nosacījumu daļēju vai pilnīgu neizpildi. </w:t>
      </w:r>
      <w:r w:rsidRPr="00502B53">
        <w:rPr>
          <w:rFonts w:ascii="Times New Roman" w:eastAsia="Calibri" w:hAnsi="Times New Roman" w:cs="Times New Roman"/>
          <w:sz w:val="24"/>
          <w:szCs w:val="24"/>
          <w:lang w:eastAsia="ar-SA"/>
        </w:rPr>
        <w:t>Puses viena otrai ir mantiski atbildīgas par līgumsaistību pārkāpšanu, kā arī zaudējumu radīšanu kādai no Pusēm saskaņā ar Latvijas Republikas normatīvajiem aktiem un Līgumu.</w:t>
      </w:r>
    </w:p>
    <w:p w:rsidR="00B65B9E" w:rsidRPr="00C34AED" w:rsidRDefault="00B65B9E" w:rsidP="00B65B9E">
      <w:pPr>
        <w:tabs>
          <w:tab w:val="left" w:pos="0"/>
        </w:tabs>
        <w:suppressAutoHyphens/>
        <w:spacing w:after="0" w:line="240" w:lineRule="auto"/>
        <w:jc w:val="both"/>
        <w:rPr>
          <w:rFonts w:ascii="Times New Roman" w:eastAsia="Calibri" w:hAnsi="Times New Roman" w:cs="Times New Roman"/>
          <w:sz w:val="24"/>
          <w:szCs w:val="24"/>
          <w:lang w:eastAsia="ar-SA"/>
        </w:rPr>
      </w:pPr>
    </w:p>
    <w:p w:rsidR="00B65B9E" w:rsidRPr="00502B53" w:rsidRDefault="00B65B9E" w:rsidP="00B65B9E">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6. STRĪDU IZŠĶIRŠANAS KĀRTĪBA</w:t>
      </w:r>
    </w:p>
    <w:p w:rsidR="00B65B9E"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6.1.</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Visas domstarpības, kas Pusēm radušās sakarā ar Līguma izpildi, Puses apņemas risināt pārrunu ceļā.</w:t>
      </w:r>
    </w:p>
    <w:p w:rsidR="00B65B9E"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6.2.</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66046D" w:rsidRPr="00502B53" w:rsidRDefault="0066046D"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B65B9E" w:rsidRPr="00502B53" w:rsidRDefault="00B65B9E" w:rsidP="00B65B9E">
      <w:pPr>
        <w:suppressAutoHyphens/>
        <w:autoSpaceDE w:val="0"/>
        <w:autoSpaceDN w:val="0"/>
        <w:adjustRightInd w:val="0"/>
        <w:spacing w:after="0" w:line="240" w:lineRule="auto"/>
        <w:ind w:left="360"/>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7. LĪGUMA TERMIŅŠ, LĪGUMA IZBEIGŠANA</w:t>
      </w:r>
    </w:p>
    <w:p w:rsidR="00B65B9E"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7.1. Līgums stājas spēkā tā parakstīšanas dienā un ir spēkā līdz Līguma saistību izpildei pilnā apjomā.</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 Puses ir tiesīgas izbeigt Līgumu pirms termiņa sekojošos gadījumos:</w:t>
      </w:r>
    </w:p>
    <w:p w:rsidR="00B65B9E" w:rsidRPr="00502B53" w:rsidRDefault="00B65B9E" w:rsidP="00B65B9E">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7.2.1. saskaņā ar Pušu vienošanos,</w:t>
      </w:r>
    </w:p>
    <w:p w:rsidR="00B65B9E" w:rsidRPr="00502B53" w:rsidRDefault="00B65B9E" w:rsidP="00B65B9E">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7.2.2. Līgumā noteiktajos gadījumos.</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7.3. Pasūtītājs ir tiesīgs vienpusējā kārtā izbeigt Līgumu pirms termiņa, par to rakstiski paziņojot Izpildītājam 5 darba dienas pirms Līguma izbeigšanas dienas:</w:t>
      </w:r>
    </w:p>
    <w:p w:rsidR="00B65B9E" w:rsidRPr="00502B53" w:rsidRDefault="00B65B9E" w:rsidP="00B65B9E">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lastRenderedPageBreak/>
        <w:t>7.3.1.Līguma 4.2., 4.3. punktos norādītajā gadījumā,</w:t>
      </w:r>
    </w:p>
    <w:p w:rsidR="00B65B9E" w:rsidRDefault="00B65B9E" w:rsidP="00B65B9E">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7.3.2.ja Izpildītājs kavē Tehniskajā specifikācijā noteiktos nodevumu iesniegšanas termiņus vairāk kā 10 (desmit) darba dienas.</w:t>
      </w:r>
    </w:p>
    <w:p w:rsidR="00B65B9E" w:rsidRPr="00502B53" w:rsidRDefault="00B65B9E" w:rsidP="00B65B9E">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p>
    <w:p w:rsidR="00B65B9E" w:rsidRPr="00502B53" w:rsidRDefault="00B65B9E" w:rsidP="00B65B9E">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502B53">
        <w:rPr>
          <w:rFonts w:ascii="Times New Roman" w:eastAsia="Calibri" w:hAnsi="Times New Roman" w:cs="Times New Roman"/>
          <w:b/>
          <w:bCs/>
          <w:color w:val="000000"/>
          <w:sz w:val="24"/>
          <w:szCs w:val="24"/>
          <w:lang w:eastAsia="ar-SA"/>
        </w:rPr>
        <w:t>8. NOBEIGUMA NOTEIKUMI</w:t>
      </w:r>
    </w:p>
    <w:p w:rsidR="00B65B9E" w:rsidRDefault="00B65B9E" w:rsidP="00B65B9E">
      <w:pPr>
        <w:spacing w:after="0" w:line="240" w:lineRule="auto"/>
        <w:ind w:right="72"/>
        <w:jc w:val="both"/>
        <w:rPr>
          <w:rFonts w:ascii="Times New Roman" w:eastAsia="Calibri" w:hAnsi="Times New Roman" w:cs="Times New Roman"/>
          <w:color w:val="000000"/>
          <w:sz w:val="24"/>
          <w:szCs w:val="24"/>
          <w:lang w:eastAsia="ar-SA"/>
        </w:rPr>
      </w:pPr>
    </w:p>
    <w:p w:rsidR="00B65B9E" w:rsidRPr="00502B53" w:rsidRDefault="00B65B9E" w:rsidP="00B65B9E">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color w:val="000000"/>
          <w:sz w:val="24"/>
          <w:szCs w:val="24"/>
          <w:lang w:eastAsia="ar-SA"/>
        </w:rPr>
        <w:t xml:space="preserve">8.1. </w:t>
      </w:r>
      <w:r w:rsidRPr="00502B53">
        <w:rPr>
          <w:rFonts w:ascii="Times New Roman" w:eastAsia="Calibri" w:hAnsi="Times New Roman" w:cs="Times New Roman"/>
          <w:sz w:val="24"/>
          <w:szCs w:val="24"/>
          <w:lang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B65B9E" w:rsidRPr="00502B53" w:rsidRDefault="00B65B9E" w:rsidP="00B65B9E">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spacing w:val="2"/>
          <w:sz w:val="24"/>
          <w:szCs w:val="24"/>
          <w:lang w:eastAsia="ar-SA"/>
        </w:rPr>
        <w:t>8.2.</w:t>
      </w:r>
      <w:r>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B65B9E" w:rsidRPr="00502B53" w:rsidRDefault="00B65B9E" w:rsidP="00B65B9E">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spacing w:val="2"/>
          <w:sz w:val="24"/>
          <w:szCs w:val="24"/>
          <w:lang w:eastAsia="ar-SA"/>
        </w:rPr>
        <w:t>8.3.</w:t>
      </w:r>
      <w:r>
        <w:rPr>
          <w:rFonts w:ascii="Times New Roman" w:eastAsia="Calibri" w:hAnsi="Times New Roman" w:cs="Times New Roman"/>
          <w:spacing w:val="2"/>
          <w:sz w:val="24"/>
          <w:szCs w:val="24"/>
          <w:lang w:eastAsia="ar-SA"/>
        </w:rPr>
        <w:t xml:space="preserve"> </w:t>
      </w:r>
      <w:r w:rsidRPr="00502B53">
        <w:rPr>
          <w:rFonts w:ascii="Times New Roman" w:eastAsia="Calibri" w:hAnsi="Times New Roman" w:cs="Times New Roman"/>
          <w:sz w:val="24"/>
          <w:szCs w:val="24"/>
          <w:lang w:eastAsia="ar-SA"/>
        </w:rPr>
        <w:t>Līgums, tiesības un pienākumi, kas izriet no tā, ir saistoši Pusēm un to attiecīgiem tiesību un saistību pārņēmējiem, pilnvarniekiem.</w:t>
      </w:r>
    </w:p>
    <w:p w:rsidR="00B65B9E" w:rsidRPr="00502B53" w:rsidRDefault="00B65B9E" w:rsidP="00B65B9E">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502B53">
        <w:rPr>
          <w:rFonts w:ascii="Times New Roman" w:eastAsia="Calibri" w:hAnsi="Times New Roman" w:cs="Times New Roman"/>
          <w:color w:val="000000"/>
          <w:sz w:val="24"/>
          <w:szCs w:val="24"/>
          <w:lang w:eastAsia="ar-SA"/>
        </w:rPr>
        <w:t>8.4.</w:t>
      </w:r>
      <w:r>
        <w:rPr>
          <w:rFonts w:ascii="Times New Roman" w:eastAsia="Calibri" w:hAnsi="Times New Roman" w:cs="Times New Roman"/>
          <w:color w:val="000000"/>
          <w:sz w:val="24"/>
          <w:szCs w:val="24"/>
          <w:lang w:eastAsia="ar-SA"/>
        </w:rPr>
        <w:t xml:space="preserve"> </w:t>
      </w:r>
      <w:r w:rsidRPr="00502B53">
        <w:rPr>
          <w:rFonts w:ascii="Times New Roman" w:eastAsia="Calibri" w:hAnsi="Times New Roman" w:cs="Times New Roman"/>
          <w:color w:val="000000"/>
          <w:sz w:val="24"/>
          <w:szCs w:val="24"/>
          <w:lang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B65B9E" w:rsidRPr="00502B53" w:rsidRDefault="00B65B9E" w:rsidP="00B65B9E">
      <w:pPr>
        <w:spacing w:after="0" w:line="240" w:lineRule="auto"/>
        <w:ind w:right="72"/>
        <w:jc w:val="both"/>
        <w:rPr>
          <w:rFonts w:ascii="Times New Roman" w:eastAsia="Calibri" w:hAnsi="Times New Roman" w:cs="Times New Roman"/>
          <w:spacing w:val="2"/>
          <w:sz w:val="24"/>
          <w:szCs w:val="24"/>
          <w:lang w:eastAsia="ar-SA"/>
        </w:rPr>
      </w:pPr>
      <w:r w:rsidRPr="00502B53">
        <w:rPr>
          <w:rFonts w:ascii="Times New Roman" w:eastAsia="Calibri" w:hAnsi="Times New Roman" w:cs="Times New Roman"/>
          <w:iCs/>
          <w:spacing w:val="-2"/>
          <w:sz w:val="24"/>
          <w:szCs w:val="24"/>
          <w:lang w:eastAsia="ar-SA"/>
        </w:rPr>
        <w:t>8.5.</w:t>
      </w:r>
      <w:r>
        <w:rPr>
          <w:rFonts w:ascii="Times New Roman" w:eastAsia="Calibri" w:hAnsi="Times New Roman" w:cs="Times New Roman"/>
          <w:iCs/>
          <w:spacing w:val="-2"/>
          <w:sz w:val="24"/>
          <w:szCs w:val="24"/>
          <w:lang w:eastAsia="ar-SA"/>
        </w:rPr>
        <w:t xml:space="preserve"> </w:t>
      </w:r>
      <w:r w:rsidRPr="00502B53">
        <w:rPr>
          <w:rFonts w:ascii="Times New Roman" w:eastAsia="Calibri" w:hAnsi="Times New Roman" w:cs="Times New Roman"/>
          <w:iCs/>
          <w:spacing w:val="-2"/>
          <w:sz w:val="24"/>
          <w:szCs w:val="24"/>
          <w:lang w:eastAsia="ar-SA"/>
        </w:rPr>
        <w:t xml:space="preserve">Puse </w:t>
      </w:r>
      <w:r w:rsidRPr="00502B53">
        <w:rPr>
          <w:rFonts w:ascii="Times New Roman" w:eastAsia="Calibri" w:hAnsi="Times New Roman" w:cs="Times New Roman"/>
          <w:sz w:val="24"/>
          <w:szCs w:val="24"/>
          <w:lang w:eastAsia="ar-SA"/>
        </w:rPr>
        <w:t xml:space="preserve">nekavējoties paziņo otrai </w:t>
      </w:r>
      <w:r w:rsidRPr="00502B53">
        <w:rPr>
          <w:rFonts w:ascii="Times New Roman" w:eastAsia="Calibri" w:hAnsi="Times New Roman" w:cs="Times New Roman"/>
          <w:iCs/>
          <w:spacing w:val="-2"/>
          <w:sz w:val="24"/>
          <w:szCs w:val="24"/>
          <w:lang w:eastAsia="ar-SA"/>
        </w:rPr>
        <w:t xml:space="preserve">Pusei </w:t>
      </w:r>
      <w:r w:rsidRPr="00502B53">
        <w:rPr>
          <w:rFonts w:ascii="Times New Roman" w:eastAsia="Calibri" w:hAnsi="Times New Roman" w:cs="Times New Roman"/>
          <w:sz w:val="24"/>
          <w:szCs w:val="24"/>
          <w:lang w:eastAsia="ar-SA"/>
        </w:rPr>
        <w:t>par savas atrašanās vietas, pārstāvju, bankas rekvizītu un citām būtiskās informācijas izmaiņām, kas var ietekmēt Līguma pienācīgu izpildi.</w:t>
      </w:r>
    </w:p>
    <w:p w:rsidR="00B65B9E" w:rsidRDefault="00B65B9E" w:rsidP="00F95DFA">
      <w:pPr>
        <w:spacing w:after="0" w:line="240" w:lineRule="auto"/>
        <w:ind w:right="72"/>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8.6</w:t>
      </w:r>
      <w:r w:rsidRPr="00502B53">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 xml:space="preserve">Līgums </w:t>
      </w:r>
      <w:r w:rsidR="00566AC7">
        <w:rPr>
          <w:rFonts w:ascii="Times New Roman" w:eastAsia="Calibri" w:hAnsi="Times New Roman" w:cs="Times New Roman"/>
          <w:sz w:val="24"/>
          <w:szCs w:val="24"/>
          <w:lang w:eastAsia="ar-SA"/>
        </w:rPr>
        <w:t>sagatavots</w:t>
      </w:r>
      <w:r w:rsidRPr="00502B53">
        <w:rPr>
          <w:rFonts w:ascii="Times New Roman" w:eastAsia="Calibri" w:hAnsi="Times New Roman" w:cs="Times New Roman"/>
          <w:sz w:val="24"/>
          <w:szCs w:val="24"/>
          <w:lang w:eastAsia="ar-SA"/>
        </w:rPr>
        <w:t xml:space="preserve"> uz</w:t>
      </w:r>
      <w:r w:rsidR="00566AC7">
        <w:rPr>
          <w:rFonts w:ascii="Times New Roman" w:eastAsia="Calibri" w:hAnsi="Times New Roman" w:cs="Times New Roman"/>
          <w:sz w:val="24"/>
          <w:szCs w:val="24"/>
          <w:lang w:eastAsia="ar-SA"/>
        </w:rPr>
        <w:t xml:space="preserve"> 4 (četrām)</w:t>
      </w:r>
      <w:r w:rsidRPr="00502B53">
        <w:rPr>
          <w:rFonts w:ascii="Times New Roman" w:eastAsia="Calibri" w:hAnsi="Times New Roman" w:cs="Times New Roman"/>
          <w:sz w:val="24"/>
          <w:szCs w:val="24"/>
          <w:lang w:eastAsia="ar-SA"/>
        </w:rPr>
        <w:t xml:space="preserve"> lapām 2 </w:t>
      </w:r>
      <w:r w:rsidR="00566AC7">
        <w:rPr>
          <w:rFonts w:ascii="Times New Roman" w:eastAsia="Calibri" w:hAnsi="Times New Roman" w:cs="Times New Roman"/>
          <w:sz w:val="24"/>
          <w:szCs w:val="24"/>
          <w:lang w:eastAsia="ar-SA"/>
        </w:rPr>
        <w:t xml:space="preserve">(divos) </w:t>
      </w:r>
      <w:r w:rsidRPr="00502B53">
        <w:rPr>
          <w:rFonts w:ascii="Times New Roman" w:eastAsia="Calibri" w:hAnsi="Times New Roman" w:cs="Times New Roman"/>
          <w:sz w:val="24"/>
          <w:szCs w:val="24"/>
          <w:lang w:eastAsia="ar-SA"/>
        </w:rPr>
        <w:t>eksemplāros, Līgum</w:t>
      </w:r>
      <w:r w:rsidR="00D30ADB">
        <w:rPr>
          <w:rFonts w:ascii="Times New Roman" w:eastAsia="Calibri" w:hAnsi="Times New Roman" w:cs="Times New Roman"/>
          <w:sz w:val="24"/>
          <w:szCs w:val="24"/>
          <w:lang w:eastAsia="ar-SA"/>
        </w:rPr>
        <w:t>am ir 2 (divi) pielikumi uz 12</w:t>
      </w:r>
      <w:bookmarkStart w:id="0" w:name="_GoBack"/>
      <w:bookmarkEnd w:id="0"/>
      <w:r w:rsidRPr="00502B53">
        <w:rPr>
          <w:rFonts w:ascii="Times New Roman" w:eastAsia="Calibri" w:hAnsi="Times New Roman" w:cs="Times New Roman"/>
          <w:color w:val="FF0000"/>
          <w:sz w:val="24"/>
          <w:szCs w:val="24"/>
          <w:lang w:eastAsia="ar-SA"/>
        </w:rPr>
        <w:t xml:space="preserve"> </w:t>
      </w:r>
      <w:r w:rsidRPr="00502B53">
        <w:rPr>
          <w:rFonts w:ascii="Times New Roman" w:eastAsia="Calibri" w:hAnsi="Times New Roman" w:cs="Times New Roman"/>
          <w:sz w:val="24"/>
          <w:szCs w:val="24"/>
          <w:lang w:eastAsia="ar-SA"/>
        </w:rPr>
        <w:t xml:space="preserve">lapām, kas ir </w:t>
      </w:r>
      <w:r>
        <w:rPr>
          <w:rFonts w:ascii="Times New Roman" w:eastAsia="Calibri" w:hAnsi="Times New Roman" w:cs="Times New Roman"/>
          <w:sz w:val="24"/>
          <w:szCs w:val="24"/>
          <w:lang w:eastAsia="ar-SA"/>
        </w:rPr>
        <w:t>Līguma neatņemamas sastāvdaļas,</w:t>
      </w:r>
      <w:r w:rsidRPr="00502B53">
        <w:rPr>
          <w:rFonts w:ascii="Times New Roman" w:eastAsia="Calibri" w:hAnsi="Times New Roman" w:cs="Times New Roman"/>
          <w:sz w:val="24"/>
          <w:szCs w:val="24"/>
          <w:lang w:eastAsia="ar-SA"/>
        </w:rPr>
        <w:t xml:space="preserve"> no kuriem viens eks</w:t>
      </w:r>
      <w:r w:rsidR="00566AC7">
        <w:rPr>
          <w:rFonts w:ascii="Times New Roman" w:eastAsia="Calibri" w:hAnsi="Times New Roman" w:cs="Times New Roman"/>
          <w:sz w:val="24"/>
          <w:szCs w:val="24"/>
          <w:lang w:eastAsia="ar-SA"/>
        </w:rPr>
        <w:t>emplārs glabājas pie Pasūtītāja, otrs</w:t>
      </w:r>
      <w:r w:rsidRPr="00502B53">
        <w:rPr>
          <w:rFonts w:ascii="Times New Roman" w:eastAsia="Calibri" w:hAnsi="Times New Roman" w:cs="Times New Roman"/>
          <w:sz w:val="24"/>
          <w:szCs w:val="24"/>
          <w:lang w:eastAsia="ar-SA"/>
        </w:rPr>
        <w:t xml:space="preserve"> – pie Izpildītāja. Visiem Līguma eksemplāriem ir vienāds juridisks spēks.</w:t>
      </w:r>
    </w:p>
    <w:p w:rsidR="00F95DFA" w:rsidRPr="00F95DFA" w:rsidRDefault="00F95DFA" w:rsidP="00F95DFA">
      <w:pPr>
        <w:spacing w:after="0" w:line="240" w:lineRule="auto"/>
        <w:ind w:right="72"/>
        <w:jc w:val="both"/>
        <w:rPr>
          <w:rFonts w:ascii="Times New Roman" w:eastAsia="Calibri" w:hAnsi="Times New Roman" w:cs="Times New Roman"/>
          <w:sz w:val="24"/>
          <w:szCs w:val="24"/>
          <w:lang w:eastAsia="ar-SA"/>
        </w:rPr>
      </w:pPr>
    </w:p>
    <w:p w:rsidR="00B65B9E" w:rsidRPr="00502B53" w:rsidRDefault="00B65B9E" w:rsidP="00B65B9E">
      <w:pPr>
        <w:suppressAutoHyphens/>
        <w:spacing w:after="0" w:line="240" w:lineRule="auto"/>
        <w:ind w:right="72"/>
        <w:jc w:val="center"/>
        <w:rPr>
          <w:rFonts w:ascii="Times New Roman" w:eastAsia="Calibri" w:hAnsi="Times New Roman" w:cs="Times New Roman"/>
          <w:spacing w:val="2"/>
          <w:sz w:val="24"/>
          <w:szCs w:val="24"/>
          <w:lang w:eastAsia="ar-SA"/>
        </w:rPr>
      </w:pPr>
      <w:r w:rsidRPr="00502B53">
        <w:rPr>
          <w:rFonts w:ascii="Times New Roman" w:eastAsia="Calibri" w:hAnsi="Times New Roman" w:cs="Times New Roman"/>
          <w:b/>
          <w:sz w:val="24"/>
          <w:szCs w:val="24"/>
          <w:lang w:eastAsia="ar-SA"/>
        </w:rPr>
        <w:t>9. LĪGUMA PIELIKUMI</w:t>
      </w:r>
    </w:p>
    <w:p w:rsidR="00B65B9E" w:rsidRDefault="00B65B9E" w:rsidP="00B65B9E">
      <w:pPr>
        <w:suppressAutoHyphens/>
        <w:spacing w:after="0" w:line="240" w:lineRule="auto"/>
        <w:rPr>
          <w:rFonts w:ascii="Times New Roman" w:eastAsia="Calibri" w:hAnsi="Times New Roman" w:cs="Times New Roman"/>
          <w:sz w:val="24"/>
          <w:szCs w:val="24"/>
          <w:lang w:eastAsia="ar-SA"/>
        </w:rPr>
      </w:pPr>
    </w:p>
    <w:p w:rsidR="00B65B9E" w:rsidRPr="00502B53" w:rsidRDefault="00566AC7" w:rsidP="00B65B9E">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9.1. Līguma noslēgšanas brīdī</w:t>
      </w:r>
      <w:r w:rsidR="00B65B9E" w:rsidRPr="00502B53">
        <w:rPr>
          <w:rFonts w:ascii="Times New Roman" w:eastAsia="Calibri" w:hAnsi="Times New Roman" w:cs="Times New Roman"/>
          <w:sz w:val="24"/>
          <w:szCs w:val="24"/>
          <w:lang w:eastAsia="ar-SA"/>
        </w:rPr>
        <w:t xml:space="preserve"> tam pievienoti:</w:t>
      </w:r>
    </w:p>
    <w:p w:rsidR="00B65B9E" w:rsidRPr="00502B53" w:rsidRDefault="00B65B9E" w:rsidP="00B65B9E">
      <w:pPr>
        <w:suppressAutoHyphens/>
        <w:spacing w:after="0" w:line="240" w:lineRule="auto"/>
        <w:ind w:left="72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9.1.1. Pielikum</w:t>
      </w:r>
      <w:r>
        <w:rPr>
          <w:rFonts w:ascii="Times New Roman" w:eastAsia="Calibri" w:hAnsi="Times New Roman" w:cs="Times New Roman"/>
          <w:sz w:val="24"/>
          <w:szCs w:val="24"/>
          <w:lang w:eastAsia="ar-SA"/>
        </w:rPr>
        <w:t>s Nr. 1 – Tehniskā specifikācija;</w:t>
      </w:r>
    </w:p>
    <w:p w:rsidR="00B65B9E" w:rsidRPr="00502B53" w:rsidRDefault="00B65B9E" w:rsidP="00B65B9E">
      <w:pPr>
        <w:suppressAutoHyphens/>
        <w:spacing w:after="0" w:line="240" w:lineRule="auto"/>
        <w:ind w:left="720"/>
        <w:jc w:val="both"/>
        <w:rPr>
          <w:rFonts w:ascii="Times New Roman" w:eastAsia="Calibri" w:hAnsi="Times New Roman" w:cs="Times New Roman"/>
          <w:sz w:val="24"/>
          <w:szCs w:val="24"/>
          <w:lang w:eastAsia="ar-SA"/>
        </w:rPr>
      </w:pPr>
      <w:r w:rsidRPr="00502B53">
        <w:rPr>
          <w:rFonts w:ascii="Times New Roman" w:eastAsia="Calibri" w:hAnsi="Times New Roman" w:cs="Times New Roman"/>
          <w:sz w:val="24"/>
          <w:szCs w:val="24"/>
          <w:lang w:eastAsia="ar-SA"/>
        </w:rPr>
        <w:t>9.1.2.</w:t>
      </w:r>
      <w:r w:rsidRPr="00502B53">
        <w:rPr>
          <w:rFonts w:ascii="Times New Roman" w:eastAsia="Calibri" w:hAnsi="Times New Roman" w:cs="Times New Roman"/>
          <w:sz w:val="24"/>
          <w:szCs w:val="24"/>
          <w:lang w:eastAsia="ar-SA"/>
        </w:rPr>
        <w:tab/>
        <w:t>Pielikums Nr.</w:t>
      </w:r>
      <w:r>
        <w:rPr>
          <w:rFonts w:ascii="Times New Roman" w:eastAsia="Calibri" w:hAnsi="Times New Roman" w:cs="Times New Roman"/>
          <w:sz w:val="24"/>
          <w:szCs w:val="24"/>
          <w:lang w:eastAsia="ar-SA"/>
        </w:rPr>
        <w:t xml:space="preserve"> 2</w:t>
      </w:r>
      <w:r w:rsidRPr="00C34AED">
        <w:t xml:space="preserve"> </w:t>
      </w:r>
      <w:r w:rsidRPr="00C34AED">
        <w:rPr>
          <w:rFonts w:ascii="Times New Roman" w:eastAsia="Calibri" w:hAnsi="Times New Roman" w:cs="Times New Roman"/>
          <w:sz w:val="24"/>
          <w:szCs w:val="24"/>
          <w:lang w:eastAsia="ar-SA"/>
        </w:rPr>
        <w:t>–</w:t>
      </w:r>
      <w:r w:rsidRPr="00502B53">
        <w:rPr>
          <w:rFonts w:ascii="Times New Roman" w:eastAsia="Calibri" w:hAnsi="Times New Roman" w:cs="Times New Roman"/>
          <w:sz w:val="24"/>
          <w:szCs w:val="24"/>
          <w:lang w:eastAsia="ar-SA"/>
        </w:rPr>
        <w:t xml:space="preserve"> Iz</w:t>
      </w:r>
      <w:r>
        <w:rPr>
          <w:rFonts w:ascii="Times New Roman" w:eastAsia="Calibri" w:hAnsi="Times New Roman" w:cs="Times New Roman"/>
          <w:sz w:val="24"/>
          <w:szCs w:val="24"/>
          <w:lang w:eastAsia="ar-SA"/>
        </w:rPr>
        <w:t>pildītāja piedāvājums iepirkumā.</w:t>
      </w:r>
    </w:p>
    <w:p w:rsidR="00B65B9E" w:rsidRPr="00502B53" w:rsidRDefault="00B65B9E" w:rsidP="00B65B9E">
      <w:pPr>
        <w:suppressAutoHyphens/>
        <w:spacing w:after="0" w:line="240" w:lineRule="auto"/>
        <w:jc w:val="both"/>
        <w:rPr>
          <w:rFonts w:ascii="Times New Roman" w:eastAsia="Calibri" w:hAnsi="Times New Roman" w:cs="Times New Roman"/>
          <w:sz w:val="24"/>
          <w:szCs w:val="24"/>
          <w:lang w:eastAsia="ar-SA"/>
        </w:rPr>
      </w:pPr>
    </w:p>
    <w:p w:rsidR="00B65B9E" w:rsidRDefault="00B65B9E" w:rsidP="00B65B9E">
      <w:pPr>
        <w:suppressAutoHyphens/>
        <w:spacing w:after="0" w:line="240" w:lineRule="auto"/>
        <w:jc w:val="center"/>
        <w:rPr>
          <w:rFonts w:ascii="Times New Roman" w:eastAsia="Calibri" w:hAnsi="Times New Roman" w:cs="Times New Roman"/>
          <w:b/>
          <w:bCs/>
          <w:iCs/>
          <w:sz w:val="24"/>
          <w:szCs w:val="24"/>
          <w:lang w:eastAsia="ar-SA"/>
        </w:rPr>
      </w:pPr>
      <w:r w:rsidRPr="00502B53">
        <w:rPr>
          <w:rFonts w:ascii="Times New Roman" w:eastAsia="Calibri" w:hAnsi="Times New Roman" w:cs="Times New Roman"/>
          <w:b/>
          <w:bCs/>
          <w:iCs/>
          <w:sz w:val="24"/>
          <w:szCs w:val="24"/>
          <w:lang w:eastAsia="ar-SA"/>
        </w:rPr>
        <w:t>10. PUŠU PARAKSTI UN REKVIZĪTI</w:t>
      </w:r>
    </w:p>
    <w:p w:rsidR="00F95DFA" w:rsidRPr="00502B53" w:rsidRDefault="00F95DFA" w:rsidP="00B65B9E">
      <w:pPr>
        <w:suppressAutoHyphens/>
        <w:spacing w:after="0" w:line="240" w:lineRule="auto"/>
        <w:jc w:val="center"/>
        <w:rPr>
          <w:rFonts w:ascii="Times New Roman" w:eastAsia="Calibri" w:hAnsi="Times New Roman" w:cs="Times New Roman"/>
          <w:b/>
          <w:bCs/>
          <w:iCs/>
          <w:sz w:val="24"/>
          <w:szCs w:val="24"/>
          <w:lang w:eastAsia="ar-SA"/>
        </w:rPr>
      </w:pPr>
    </w:p>
    <w:tbl>
      <w:tblPr>
        <w:tblStyle w:val="TableGridLight"/>
        <w:tblW w:w="9638" w:type="dxa"/>
        <w:tblLayout w:type="fixed"/>
        <w:tblLook w:val="0000" w:firstRow="0" w:lastRow="0" w:firstColumn="0" w:lastColumn="0" w:noHBand="0" w:noVBand="0"/>
      </w:tblPr>
      <w:tblGrid>
        <w:gridCol w:w="4819"/>
        <w:gridCol w:w="4819"/>
      </w:tblGrid>
      <w:tr w:rsidR="007710DD" w:rsidRPr="00502B53" w:rsidTr="00F95DFA">
        <w:tc>
          <w:tcPr>
            <w:tcW w:w="4819" w:type="dxa"/>
          </w:tcPr>
          <w:p w:rsidR="00F95DFA" w:rsidRPr="00C5000B" w:rsidRDefault="00F95DFA" w:rsidP="00F95DFA">
            <w:pPr>
              <w:pStyle w:val="Heading1"/>
              <w:jc w:val="both"/>
              <w:outlineLvl w:val="0"/>
              <w:rPr>
                <w:b w:val="0"/>
              </w:rPr>
            </w:pPr>
            <w:r w:rsidRPr="00C5000B">
              <w:rPr>
                <w:b w:val="0"/>
              </w:rPr>
              <w:t>PASŪTĪTĀJS:</w:t>
            </w:r>
          </w:p>
          <w:p w:rsidR="00F95DFA" w:rsidRPr="00C5000B" w:rsidRDefault="00F95DFA" w:rsidP="00F95DFA">
            <w:pPr>
              <w:pStyle w:val="Heading1"/>
              <w:jc w:val="both"/>
              <w:outlineLvl w:val="0"/>
              <w:rPr>
                <w:b w:val="0"/>
              </w:rPr>
            </w:pPr>
          </w:p>
          <w:p w:rsidR="00F95DFA" w:rsidRPr="00B22824" w:rsidRDefault="00F95DFA" w:rsidP="00F95DFA">
            <w:pPr>
              <w:pStyle w:val="Heading1"/>
              <w:jc w:val="both"/>
              <w:outlineLvl w:val="0"/>
            </w:pPr>
            <w:r w:rsidRPr="00B22824">
              <w:t>Vidzemes plānošanas reģions</w:t>
            </w:r>
          </w:p>
          <w:p w:rsidR="00F95DFA" w:rsidRPr="00965794" w:rsidRDefault="00F95DFA" w:rsidP="00F95DFA">
            <w:pPr>
              <w:pStyle w:val="Heading1"/>
              <w:jc w:val="both"/>
              <w:outlineLvl w:val="0"/>
              <w:rPr>
                <w:b w:val="0"/>
              </w:rPr>
            </w:pPr>
            <w:r w:rsidRPr="00965794">
              <w:rPr>
                <w:b w:val="0"/>
              </w:rPr>
              <w:t xml:space="preserve">Jāņa </w:t>
            </w:r>
            <w:proofErr w:type="spellStart"/>
            <w:r w:rsidRPr="00965794">
              <w:rPr>
                <w:b w:val="0"/>
              </w:rPr>
              <w:t>Poruka</w:t>
            </w:r>
            <w:proofErr w:type="spellEnd"/>
            <w:r w:rsidRPr="00965794">
              <w:rPr>
                <w:b w:val="0"/>
              </w:rPr>
              <w:t xml:space="preserve"> iela 8-108, Cēsis,</w:t>
            </w:r>
          </w:p>
          <w:p w:rsidR="00F95DFA" w:rsidRPr="00965794" w:rsidRDefault="00F95DFA" w:rsidP="00F95DFA">
            <w:pPr>
              <w:pStyle w:val="Heading1"/>
              <w:jc w:val="both"/>
              <w:outlineLvl w:val="0"/>
              <w:rPr>
                <w:b w:val="0"/>
              </w:rPr>
            </w:pPr>
            <w:proofErr w:type="spellStart"/>
            <w:r w:rsidRPr="00965794">
              <w:rPr>
                <w:b w:val="0"/>
              </w:rPr>
              <w:t>Cēsu</w:t>
            </w:r>
            <w:proofErr w:type="spellEnd"/>
            <w:r w:rsidRPr="00965794">
              <w:rPr>
                <w:b w:val="0"/>
              </w:rPr>
              <w:t xml:space="preserve"> novads, LV-4101</w:t>
            </w:r>
          </w:p>
          <w:p w:rsidR="00F95DFA" w:rsidRPr="00965794" w:rsidRDefault="00F95DFA" w:rsidP="00F95DFA">
            <w:pPr>
              <w:pStyle w:val="Heading1"/>
              <w:jc w:val="both"/>
              <w:outlineLvl w:val="0"/>
              <w:rPr>
                <w:b w:val="0"/>
              </w:rPr>
            </w:pPr>
            <w:r>
              <w:rPr>
                <w:b w:val="0"/>
              </w:rPr>
              <w:t>R</w:t>
            </w:r>
            <w:r w:rsidRPr="00965794">
              <w:rPr>
                <w:b w:val="0"/>
              </w:rPr>
              <w:t>eģistrācijas Nr.90002180246</w:t>
            </w:r>
          </w:p>
          <w:p w:rsidR="00F95DFA" w:rsidRPr="00965794" w:rsidRDefault="00F95DFA" w:rsidP="00F95DFA">
            <w:pPr>
              <w:pStyle w:val="Heading1"/>
              <w:jc w:val="both"/>
              <w:outlineLvl w:val="0"/>
              <w:rPr>
                <w:b w:val="0"/>
              </w:rPr>
            </w:pPr>
            <w:r w:rsidRPr="00965794">
              <w:rPr>
                <w:b w:val="0"/>
              </w:rPr>
              <w:t>LR Valsts kase, kods TRELLV22</w:t>
            </w:r>
          </w:p>
          <w:p w:rsidR="00F95DFA" w:rsidRPr="00965794" w:rsidRDefault="00F95DFA" w:rsidP="00F95DFA">
            <w:pPr>
              <w:pStyle w:val="Heading1"/>
              <w:jc w:val="both"/>
              <w:outlineLvl w:val="0"/>
              <w:rPr>
                <w:b w:val="0"/>
              </w:rPr>
            </w:pPr>
            <w:r w:rsidRPr="00965794">
              <w:rPr>
                <w:b w:val="0"/>
              </w:rPr>
              <w:t xml:space="preserve">Konts </w:t>
            </w:r>
            <w:r w:rsidRPr="00F64EE6">
              <w:rPr>
                <w:b w:val="0"/>
              </w:rPr>
              <w:t>LV29TREL9210631020000</w:t>
            </w:r>
          </w:p>
          <w:p w:rsidR="00F95DFA" w:rsidRDefault="00F95DFA" w:rsidP="00F95DFA"/>
          <w:p w:rsidR="00F95DFA" w:rsidRPr="0066046D" w:rsidRDefault="00F95DFA" w:rsidP="00F95DFA"/>
          <w:p w:rsidR="00F95DFA" w:rsidRPr="00C5000B" w:rsidRDefault="00F95DFA" w:rsidP="00F95DFA">
            <w:pPr>
              <w:pStyle w:val="Heading1"/>
              <w:jc w:val="both"/>
              <w:outlineLvl w:val="0"/>
              <w:rPr>
                <w:b w:val="0"/>
              </w:rPr>
            </w:pPr>
            <w:r w:rsidRPr="00C5000B">
              <w:rPr>
                <w:b w:val="0"/>
              </w:rPr>
              <w:t>____________________</w:t>
            </w:r>
          </w:p>
          <w:p w:rsidR="00F95DFA" w:rsidRPr="00C5000B" w:rsidRDefault="00F95DFA" w:rsidP="00F95DFA">
            <w:pPr>
              <w:pStyle w:val="Heading1"/>
              <w:jc w:val="both"/>
              <w:outlineLvl w:val="0"/>
              <w:rPr>
                <w:b w:val="0"/>
              </w:rPr>
            </w:pPr>
            <w:r w:rsidRPr="00C5000B">
              <w:rPr>
                <w:b w:val="0"/>
              </w:rPr>
              <w:t>Administrācijas vadītāja</w:t>
            </w:r>
            <w:r>
              <w:rPr>
                <w:b w:val="0"/>
              </w:rPr>
              <w:t xml:space="preserve">s </w:t>
            </w:r>
            <w:proofErr w:type="spellStart"/>
            <w:r>
              <w:rPr>
                <w:b w:val="0"/>
              </w:rPr>
              <w:t>p.i</w:t>
            </w:r>
            <w:proofErr w:type="spellEnd"/>
            <w:r>
              <w:rPr>
                <w:b w:val="0"/>
              </w:rPr>
              <w:t>.</w:t>
            </w:r>
            <w:r w:rsidRPr="00C5000B">
              <w:rPr>
                <w:b w:val="0"/>
              </w:rPr>
              <w:t xml:space="preserve"> </w:t>
            </w:r>
          </w:p>
          <w:p w:rsidR="007710DD" w:rsidRPr="00746FE7" w:rsidRDefault="00F95DFA" w:rsidP="00F95DFA">
            <w:r w:rsidRPr="00F95DFA">
              <w:rPr>
                <w:rFonts w:ascii="Times New Roman" w:eastAsia="Times New Roman" w:hAnsi="Times New Roman" w:cs="Times New Roman"/>
                <w:bCs/>
                <w:sz w:val="24"/>
                <w:szCs w:val="24"/>
              </w:rPr>
              <w:t>Ieva Kalniņa</w:t>
            </w:r>
          </w:p>
        </w:tc>
        <w:tc>
          <w:tcPr>
            <w:tcW w:w="4819" w:type="dxa"/>
          </w:tcPr>
          <w:p w:rsidR="00F95DFA" w:rsidRPr="0066046D" w:rsidRDefault="00F95DFA" w:rsidP="00F95DFA">
            <w:pPr>
              <w:spacing w:line="240" w:lineRule="atLeast"/>
              <w:rPr>
                <w:rFonts w:ascii="Times New Roman" w:hAnsi="Times New Roman" w:cs="Times New Roman"/>
                <w:sz w:val="24"/>
                <w:szCs w:val="24"/>
                <w:lang w:val="pt-BR"/>
              </w:rPr>
            </w:pPr>
            <w:r w:rsidRPr="0066046D">
              <w:rPr>
                <w:rFonts w:ascii="Times New Roman" w:hAnsi="Times New Roman" w:cs="Times New Roman"/>
                <w:sz w:val="24"/>
                <w:szCs w:val="24"/>
                <w:lang w:val="pt-BR"/>
              </w:rPr>
              <w:t>IZPILDĪTĀJS:</w:t>
            </w:r>
          </w:p>
          <w:p w:rsidR="00F95DFA" w:rsidRPr="0066046D" w:rsidRDefault="00F95DFA" w:rsidP="00F95DFA">
            <w:pPr>
              <w:pStyle w:val="Heading1"/>
              <w:jc w:val="both"/>
              <w:outlineLvl w:val="0"/>
            </w:pPr>
            <w:r w:rsidRPr="0066046D">
              <w:t>SIA „Gandrs poligrāfija”</w:t>
            </w:r>
          </w:p>
          <w:p w:rsidR="00F95DFA" w:rsidRPr="0066046D" w:rsidRDefault="00F95DFA" w:rsidP="00F95DFA">
            <w:pPr>
              <w:pStyle w:val="Heading1"/>
              <w:jc w:val="both"/>
              <w:outlineLvl w:val="0"/>
              <w:rPr>
                <w:b w:val="0"/>
              </w:rPr>
            </w:pPr>
            <w:r w:rsidRPr="0066046D">
              <w:rPr>
                <w:b w:val="0"/>
              </w:rPr>
              <w:t xml:space="preserve">Kapseļu ielā 11, Rīga, LV 1046 </w:t>
            </w:r>
          </w:p>
          <w:p w:rsidR="00F95DFA" w:rsidRPr="0066046D" w:rsidRDefault="00F95DFA" w:rsidP="00F95DFA">
            <w:pPr>
              <w:spacing w:after="0" w:line="240" w:lineRule="auto"/>
              <w:rPr>
                <w:rFonts w:ascii="Times New Roman" w:hAnsi="Times New Roman" w:cs="Times New Roman"/>
                <w:sz w:val="24"/>
                <w:szCs w:val="24"/>
              </w:rPr>
            </w:pPr>
            <w:r w:rsidRPr="0066046D">
              <w:rPr>
                <w:rFonts w:ascii="Times New Roman" w:hAnsi="Times New Roman" w:cs="Times New Roman"/>
                <w:sz w:val="24"/>
                <w:szCs w:val="24"/>
              </w:rPr>
              <w:t xml:space="preserve">Reģistrācijas Nr. 40103538158 </w:t>
            </w:r>
            <w:r w:rsidRPr="0066046D">
              <w:rPr>
                <w:rFonts w:ascii="Times New Roman" w:hAnsi="Times New Roman" w:cs="Times New Roman"/>
                <w:sz w:val="24"/>
                <w:szCs w:val="24"/>
              </w:rPr>
              <w:br/>
              <w:t>Banka:</w:t>
            </w:r>
            <w:r w:rsidRPr="0066046D">
              <w:rPr>
                <w:rFonts w:ascii="Times New Roman" w:hAnsi="Times New Roman" w:cs="Times New Roman"/>
                <w:b/>
                <w:sz w:val="24"/>
                <w:szCs w:val="24"/>
              </w:rPr>
              <w:t xml:space="preserve"> </w:t>
            </w:r>
            <w:r w:rsidRPr="0066046D">
              <w:rPr>
                <w:rFonts w:ascii="Times New Roman" w:hAnsi="Times New Roman" w:cs="Times New Roman"/>
                <w:sz w:val="24"/>
                <w:szCs w:val="24"/>
              </w:rPr>
              <w:t>AS „Swedbank”, kods:HABALV22</w:t>
            </w:r>
          </w:p>
          <w:p w:rsidR="00F95DFA" w:rsidRPr="0066046D" w:rsidRDefault="00F95DFA" w:rsidP="00F95DFA">
            <w:pPr>
              <w:spacing w:after="0" w:line="240" w:lineRule="auto"/>
              <w:rPr>
                <w:rFonts w:ascii="Times New Roman" w:hAnsi="Times New Roman" w:cs="Times New Roman"/>
                <w:sz w:val="24"/>
                <w:szCs w:val="24"/>
              </w:rPr>
            </w:pPr>
            <w:r w:rsidRPr="0066046D">
              <w:rPr>
                <w:rFonts w:ascii="Times New Roman" w:hAnsi="Times New Roman" w:cs="Times New Roman"/>
                <w:sz w:val="24"/>
                <w:szCs w:val="24"/>
              </w:rPr>
              <w:t xml:space="preserve">IBAN numurs: </w:t>
            </w:r>
            <w:r w:rsidRPr="0066046D">
              <w:rPr>
                <w:rFonts w:ascii="Times New Roman" w:hAnsi="Times New Roman" w:cs="Times New Roman"/>
                <w:bCs/>
                <w:sz w:val="24"/>
                <w:szCs w:val="24"/>
              </w:rPr>
              <w:t>LV84HABA0551036777995</w:t>
            </w:r>
          </w:p>
          <w:p w:rsidR="00F95DFA" w:rsidRDefault="00F95DFA" w:rsidP="00F95DFA">
            <w:pPr>
              <w:pStyle w:val="Heading1"/>
              <w:outlineLvl w:val="0"/>
              <w:rPr>
                <w:b w:val="0"/>
              </w:rPr>
            </w:pPr>
          </w:p>
          <w:p w:rsidR="00F95DFA" w:rsidRPr="00F95DFA" w:rsidRDefault="00F95DFA" w:rsidP="00F95DFA"/>
          <w:p w:rsidR="00F95DFA" w:rsidRPr="0066046D" w:rsidRDefault="00F95DFA" w:rsidP="00F95DFA">
            <w:pPr>
              <w:spacing w:line="240" w:lineRule="auto"/>
              <w:rPr>
                <w:rFonts w:ascii="Times New Roman" w:hAnsi="Times New Roman" w:cs="Times New Roman"/>
                <w:sz w:val="24"/>
                <w:szCs w:val="24"/>
              </w:rPr>
            </w:pPr>
          </w:p>
          <w:p w:rsidR="00F95DFA" w:rsidRPr="0066046D" w:rsidRDefault="00F95DFA" w:rsidP="00F95DFA">
            <w:pPr>
              <w:pStyle w:val="Heading1"/>
              <w:jc w:val="both"/>
              <w:outlineLvl w:val="0"/>
              <w:rPr>
                <w:b w:val="0"/>
              </w:rPr>
            </w:pPr>
            <w:r w:rsidRPr="0066046D">
              <w:rPr>
                <w:b w:val="0"/>
              </w:rPr>
              <w:t>____________________________</w:t>
            </w:r>
          </w:p>
          <w:p w:rsidR="00F95DFA" w:rsidRPr="0066046D" w:rsidRDefault="00F95DFA" w:rsidP="00F95DFA">
            <w:pPr>
              <w:pStyle w:val="Heading1"/>
              <w:jc w:val="both"/>
              <w:outlineLvl w:val="0"/>
              <w:rPr>
                <w:b w:val="0"/>
              </w:rPr>
            </w:pPr>
            <w:r w:rsidRPr="0066046D">
              <w:rPr>
                <w:b w:val="0"/>
              </w:rPr>
              <w:t>SIA „Gandrs poligrāfija”</w:t>
            </w:r>
          </w:p>
          <w:p w:rsidR="00F95DFA" w:rsidRPr="0066046D" w:rsidRDefault="00F95DFA" w:rsidP="00F95DFA">
            <w:pPr>
              <w:spacing w:after="0" w:line="240" w:lineRule="auto"/>
              <w:rPr>
                <w:rFonts w:ascii="Times New Roman" w:hAnsi="Times New Roman" w:cs="Times New Roman"/>
                <w:sz w:val="24"/>
                <w:szCs w:val="24"/>
              </w:rPr>
            </w:pPr>
            <w:r w:rsidRPr="0066046D">
              <w:rPr>
                <w:rFonts w:ascii="Times New Roman" w:hAnsi="Times New Roman" w:cs="Times New Roman"/>
                <w:sz w:val="24"/>
                <w:szCs w:val="24"/>
              </w:rPr>
              <w:t>Valdes priekšsēdētāja</w:t>
            </w:r>
          </w:p>
          <w:p w:rsidR="007710DD" w:rsidRPr="00746FE7" w:rsidRDefault="00F95DFA" w:rsidP="00F95DFA">
            <w:pPr>
              <w:spacing w:after="0" w:line="240" w:lineRule="auto"/>
            </w:pPr>
            <w:r w:rsidRPr="0066046D">
              <w:rPr>
                <w:rFonts w:ascii="Times New Roman" w:hAnsi="Times New Roman" w:cs="Times New Roman"/>
                <w:sz w:val="24"/>
                <w:szCs w:val="24"/>
              </w:rPr>
              <w:t xml:space="preserve">Gunita </w:t>
            </w:r>
            <w:proofErr w:type="spellStart"/>
            <w:r w:rsidRPr="0066046D">
              <w:rPr>
                <w:rFonts w:ascii="Times New Roman" w:hAnsi="Times New Roman" w:cs="Times New Roman"/>
                <w:sz w:val="24"/>
                <w:szCs w:val="24"/>
              </w:rPr>
              <w:t>Biržaka-Šauriņa</w:t>
            </w:r>
            <w:proofErr w:type="spellEnd"/>
          </w:p>
        </w:tc>
      </w:tr>
    </w:tbl>
    <w:p w:rsidR="00B65B9E" w:rsidRDefault="00B65B9E" w:rsidP="00B65B9E">
      <w:pPr>
        <w:suppressAutoHyphens/>
        <w:spacing w:after="0" w:line="240" w:lineRule="auto"/>
        <w:jc w:val="center"/>
      </w:pPr>
    </w:p>
    <w:p w:rsidR="001360A8" w:rsidRDefault="001360A8">
      <w:pPr>
        <w:spacing w:after="160" w:line="259" w:lineRule="auto"/>
      </w:pPr>
      <w:r>
        <w:br w:type="page"/>
      </w:r>
    </w:p>
    <w:p w:rsidR="001360A8" w:rsidRPr="00502B53" w:rsidRDefault="001360A8" w:rsidP="001360A8">
      <w:pPr>
        <w:spacing w:after="0"/>
        <w:jc w:val="right"/>
        <w:rPr>
          <w:rFonts w:ascii="Times New Roman" w:eastAsia="Calibri" w:hAnsi="Times New Roman" w:cs="Times New Roman"/>
          <w:i/>
          <w:sz w:val="24"/>
          <w:szCs w:val="24"/>
        </w:rPr>
      </w:pPr>
      <w:r>
        <w:rPr>
          <w:rFonts w:ascii="Times New Roman" w:eastAsia="Times New Roman" w:hAnsi="Times New Roman" w:cs="Times New Roman"/>
          <w:b/>
          <w:sz w:val="24"/>
          <w:szCs w:val="24"/>
        </w:rPr>
        <w:lastRenderedPageBreak/>
        <w:t>1</w:t>
      </w:r>
      <w:r w:rsidRPr="00502B53">
        <w:rPr>
          <w:rFonts w:ascii="Times New Roman" w:eastAsia="Times New Roman" w:hAnsi="Times New Roman" w:cs="Times New Roman"/>
          <w:b/>
          <w:sz w:val="24"/>
          <w:szCs w:val="24"/>
        </w:rPr>
        <w:t>.pielikums</w:t>
      </w:r>
    </w:p>
    <w:p w:rsidR="001360A8" w:rsidRPr="001360A8" w:rsidRDefault="001360A8" w:rsidP="001360A8">
      <w:pPr>
        <w:spacing w:after="0" w:line="240" w:lineRule="auto"/>
        <w:jc w:val="right"/>
        <w:rPr>
          <w:rFonts w:ascii="Times New Roman" w:eastAsia="Times New Roman" w:hAnsi="Times New Roman" w:cs="Times New Roman"/>
          <w:i/>
          <w:color w:val="000000"/>
          <w:lang w:eastAsia="lv-LV"/>
        </w:rPr>
      </w:pPr>
      <w:r w:rsidRPr="001360A8">
        <w:rPr>
          <w:rFonts w:ascii="Times New Roman" w:eastAsia="Times New Roman" w:hAnsi="Times New Roman" w:cs="Times New Roman"/>
        </w:rPr>
        <w:t xml:space="preserve">Līgumam Nr. </w:t>
      </w:r>
      <w:r w:rsidRPr="001360A8">
        <w:rPr>
          <w:rFonts w:ascii="Times New Roman" w:eastAsia="Times New Roman" w:hAnsi="Times New Roman" w:cs="Times New Roman"/>
          <w:bCs/>
          <w:sz w:val="24"/>
          <w:szCs w:val="24"/>
        </w:rPr>
        <w:t>2.1-19/38</w:t>
      </w:r>
    </w:p>
    <w:p w:rsidR="001360A8" w:rsidRPr="00502B53" w:rsidRDefault="001360A8" w:rsidP="001360A8">
      <w:pPr>
        <w:keepNext/>
        <w:keepLines/>
        <w:spacing w:after="0" w:line="240" w:lineRule="auto"/>
        <w:outlineLvl w:val="0"/>
        <w:rPr>
          <w:rFonts w:ascii="Times New Roman" w:eastAsiaTheme="majorEastAsia" w:hAnsi="Times New Roman" w:cstheme="majorBidi"/>
          <w:b/>
          <w:bCs/>
          <w:caps/>
          <w:color w:val="2E74B5" w:themeColor="accent1" w:themeShade="BF"/>
          <w:sz w:val="24"/>
          <w:szCs w:val="24"/>
        </w:rPr>
      </w:pPr>
    </w:p>
    <w:p w:rsidR="001360A8" w:rsidRPr="00502B53" w:rsidRDefault="001360A8" w:rsidP="001360A8">
      <w:pPr>
        <w:keepNext/>
        <w:keepLines/>
        <w:spacing w:after="0" w:line="240" w:lineRule="auto"/>
        <w:jc w:val="center"/>
        <w:outlineLvl w:val="0"/>
        <w:rPr>
          <w:rFonts w:ascii="Times New Roman" w:eastAsiaTheme="majorEastAsia" w:hAnsi="Times New Roman" w:cstheme="majorBidi"/>
          <w:b/>
          <w:bCs/>
          <w:caps/>
          <w:sz w:val="28"/>
          <w:szCs w:val="28"/>
        </w:rPr>
      </w:pPr>
      <w:r w:rsidRPr="00502B53">
        <w:rPr>
          <w:rFonts w:ascii="Times New Roman" w:eastAsiaTheme="majorEastAsia" w:hAnsi="Times New Roman" w:cstheme="majorBidi"/>
          <w:b/>
          <w:bCs/>
          <w:caps/>
          <w:sz w:val="28"/>
          <w:szCs w:val="28"/>
        </w:rPr>
        <w:t>Tehniskā specifikācija</w:t>
      </w:r>
    </w:p>
    <w:p w:rsidR="001360A8" w:rsidRPr="00502B53" w:rsidRDefault="001360A8" w:rsidP="001360A8">
      <w:pPr>
        <w:spacing w:after="0" w:line="240" w:lineRule="auto"/>
        <w:rPr>
          <w:rFonts w:ascii="Times New Roman" w:eastAsia="Times New Roman" w:hAnsi="Times New Roman" w:cs="Times New Roman"/>
          <w:sz w:val="20"/>
          <w:szCs w:val="20"/>
        </w:rPr>
      </w:pPr>
    </w:p>
    <w:p w:rsidR="001360A8" w:rsidRPr="004C601E" w:rsidRDefault="001360A8" w:rsidP="001360A8">
      <w:pPr>
        <w:keepLines/>
        <w:spacing w:after="0" w:line="240" w:lineRule="auto"/>
        <w:jc w:val="center"/>
        <w:outlineLvl w:val="8"/>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 xml:space="preserve">„Brošūras dizaina un maketa izstrādes pakalpojumi drukas faila sagatavošanai </w:t>
      </w:r>
    </w:p>
    <w:p w:rsidR="001360A8" w:rsidRPr="004C601E" w:rsidRDefault="001360A8" w:rsidP="001360A8">
      <w:pPr>
        <w:keepLines/>
        <w:spacing w:after="0" w:line="240" w:lineRule="auto"/>
        <w:jc w:val="center"/>
        <w:outlineLvl w:val="8"/>
        <w:rPr>
          <w:rFonts w:ascii="Times New Roman" w:eastAsia="Times New Roman" w:hAnsi="Times New Roman" w:cs="Times New Roman"/>
          <w:b/>
          <w:i/>
          <w:sz w:val="24"/>
          <w:szCs w:val="24"/>
        </w:rPr>
      </w:pPr>
      <w:r w:rsidRPr="004C601E">
        <w:rPr>
          <w:rFonts w:ascii="Times New Roman" w:eastAsia="Times New Roman" w:hAnsi="Times New Roman" w:cs="Times New Roman"/>
          <w:b/>
          <w:i/>
          <w:sz w:val="24"/>
          <w:szCs w:val="24"/>
        </w:rPr>
        <w:t>projektā „Senioru tūrisma attīstība nomaļos reģionos (</w:t>
      </w:r>
      <w:proofErr w:type="spellStart"/>
      <w:r w:rsidRPr="004C601E">
        <w:rPr>
          <w:rFonts w:ascii="Times New Roman" w:eastAsia="Times New Roman" w:hAnsi="Times New Roman" w:cs="Times New Roman"/>
          <w:b/>
          <w:i/>
          <w:sz w:val="24"/>
          <w:szCs w:val="24"/>
        </w:rPr>
        <w:t>TOURage</w:t>
      </w:r>
      <w:proofErr w:type="spellEnd"/>
      <w:r w:rsidRPr="004C601E">
        <w:rPr>
          <w:rFonts w:ascii="Times New Roman" w:eastAsia="Times New Roman" w:hAnsi="Times New Roman" w:cs="Times New Roman"/>
          <w:b/>
          <w:i/>
          <w:sz w:val="24"/>
          <w:szCs w:val="24"/>
        </w:rPr>
        <w:t>)””</w:t>
      </w:r>
    </w:p>
    <w:p w:rsidR="001360A8" w:rsidRDefault="001360A8" w:rsidP="001360A8">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p>
    <w:p w:rsidR="001360A8" w:rsidRPr="00502B53" w:rsidRDefault="001360A8" w:rsidP="001360A8">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r w:rsidRPr="00502B53">
        <w:rPr>
          <w:rFonts w:ascii="Times New Roman" w:eastAsiaTheme="majorEastAsia" w:hAnsi="Times New Roman" w:cs="Times New Roman"/>
          <w:b/>
          <w:i/>
          <w:iCs/>
          <w:color w:val="404040" w:themeColor="text1" w:themeTint="BF"/>
          <w:sz w:val="24"/>
          <w:szCs w:val="24"/>
          <w:lang w:val="pl-PL"/>
        </w:rPr>
        <w:t>Iepirkuma identifikācijas Nr. VPR/2014/</w:t>
      </w:r>
      <w:r>
        <w:rPr>
          <w:rFonts w:ascii="Times New Roman" w:eastAsiaTheme="majorEastAsia" w:hAnsi="Times New Roman" w:cs="Times New Roman"/>
          <w:b/>
          <w:i/>
          <w:iCs/>
          <w:color w:val="404040" w:themeColor="text1" w:themeTint="BF"/>
          <w:sz w:val="24"/>
          <w:szCs w:val="24"/>
          <w:lang w:val="pl-PL"/>
        </w:rPr>
        <w:t>10</w:t>
      </w:r>
      <w:r w:rsidRPr="00502B53">
        <w:rPr>
          <w:rFonts w:ascii="Times New Roman" w:eastAsiaTheme="majorEastAsia" w:hAnsi="Times New Roman" w:cs="Times New Roman"/>
          <w:b/>
          <w:i/>
          <w:iCs/>
          <w:color w:val="404040" w:themeColor="text1" w:themeTint="BF"/>
          <w:sz w:val="24"/>
          <w:szCs w:val="24"/>
          <w:lang w:val="pl-PL"/>
        </w:rPr>
        <w:t>/</w:t>
      </w:r>
      <w:r>
        <w:rPr>
          <w:rFonts w:ascii="Times New Roman" w:eastAsiaTheme="majorEastAsia" w:hAnsi="Times New Roman" w:cs="Times New Roman"/>
          <w:b/>
          <w:i/>
          <w:iCs/>
          <w:color w:val="404040" w:themeColor="text1" w:themeTint="BF"/>
          <w:sz w:val="24"/>
          <w:szCs w:val="24"/>
          <w:lang w:val="pl-PL"/>
        </w:rPr>
        <w:t>TOURage</w:t>
      </w:r>
    </w:p>
    <w:p w:rsidR="001360A8" w:rsidRDefault="001360A8" w:rsidP="001360A8">
      <w:pPr>
        <w:spacing w:after="0" w:line="240" w:lineRule="auto"/>
        <w:rPr>
          <w:rFonts w:ascii="Times New Roman" w:eastAsia="Times New Roman" w:hAnsi="Times New Roman" w:cs="Times New Roman"/>
          <w:sz w:val="20"/>
          <w:szCs w:val="20"/>
        </w:rPr>
      </w:pPr>
    </w:p>
    <w:p w:rsidR="001360A8" w:rsidRDefault="001360A8" w:rsidP="001360A8">
      <w:pPr>
        <w:spacing w:after="0" w:line="240" w:lineRule="auto"/>
        <w:rPr>
          <w:rFonts w:ascii="Times New Roman" w:eastAsia="Times New Roman" w:hAnsi="Times New Roman" w:cs="Times New Roman"/>
          <w:sz w:val="20"/>
          <w:szCs w:val="20"/>
        </w:rPr>
      </w:pPr>
    </w:p>
    <w:p w:rsidR="001360A8" w:rsidRPr="00502B53" w:rsidRDefault="001360A8" w:rsidP="001360A8">
      <w:pPr>
        <w:spacing w:after="0" w:line="240" w:lineRule="auto"/>
        <w:rPr>
          <w:rFonts w:ascii="Times New Roman" w:eastAsia="Times New Roman" w:hAnsi="Times New Roman" w:cs="Times New Roman"/>
          <w:sz w:val="20"/>
          <w:szCs w:val="20"/>
        </w:rPr>
      </w:pPr>
    </w:p>
    <w:p w:rsidR="001360A8" w:rsidRPr="00993D2A" w:rsidRDefault="001360A8" w:rsidP="001360A8">
      <w:pPr>
        <w:tabs>
          <w:tab w:val="left" w:pos="284"/>
        </w:tabs>
        <w:spacing w:after="120" w:line="240" w:lineRule="auto"/>
        <w:jc w:val="both"/>
        <w:rPr>
          <w:rFonts w:ascii="Times New Roman" w:eastAsia="Times New Roman" w:hAnsi="Times New Roman" w:cs="Times New Roman"/>
          <w:sz w:val="24"/>
          <w:szCs w:val="24"/>
        </w:rPr>
      </w:pPr>
      <w:r w:rsidRPr="00502B53">
        <w:rPr>
          <w:rFonts w:ascii="Times New Roman" w:eastAsia="Times New Roman" w:hAnsi="Times New Roman" w:cs="Times New Roman"/>
          <w:b/>
          <w:sz w:val="24"/>
          <w:szCs w:val="24"/>
        </w:rPr>
        <w:t>1.</w:t>
      </w:r>
      <w:r w:rsidRPr="00502B53">
        <w:rPr>
          <w:rFonts w:ascii="Times New Roman" w:eastAsia="Times New Roman" w:hAnsi="Times New Roman" w:cs="Times New Roman"/>
          <w:b/>
          <w:sz w:val="24"/>
          <w:szCs w:val="24"/>
        </w:rPr>
        <w:tab/>
        <w:t>Pasūtītājs</w:t>
      </w:r>
      <w:r w:rsidRPr="00502B53">
        <w:rPr>
          <w:rFonts w:ascii="Times New Roman" w:eastAsia="Times New Roman" w:hAnsi="Times New Roman" w:cs="Times New Roman"/>
          <w:sz w:val="24"/>
          <w:szCs w:val="24"/>
        </w:rPr>
        <w:t xml:space="preserve"> – </w:t>
      </w:r>
      <w:r w:rsidRPr="00502B53">
        <w:rPr>
          <w:rFonts w:ascii="Times New Roman" w:eastAsia="Calibri" w:hAnsi="Times New Roman" w:cs="Times New Roman"/>
          <w:b/>
          <w:sz w:val="24"/>
          <w:szCs w:val="24"/>
          <w:lang w:eastAsia="ar-SA"/>
        </w:rPr>
        <w:t>Vidzemes plānošanas reģions</w:t>
      </w:r>
      <w:r w:rsidRPr="00502B53">
        <w:rPr>
          <w:rFonts w:ascii="Times New Roman" w:eastAsia="Calibri" w:hAnsi="Times New Roman" w:cs="Times New Roman"/>
          <w:sz w:val="24"/>
          <w:szCs w:val="24"/>
          <w:lang w:eastAsia="ar-SA"/>
        </w:rPr>
        <w:t xml:space="preserve">, nodokļu maksātāja reģistrācijas Nr. 90002180246, juridiskā adrese – Jāņa </w:t>
      </w:r>
      <w:proofErr w:type="spellStart"/>
      <w:r w:rsidRPr="00502B53">
        <w:rPr>
          <w:rFonts w:ascii="Times New Roman" w:eastAsia="Calibri" w:hAnsi="Times New Roman" w:cs="Times New Roman"/>
          <w:sz w:val="24"/>
          <w:szCs w:val="24"/>
          <w:lang w:eastAsia="ar-SA"/>
        </w:rPr>
        <w:t>Poruka</w:t>
      </w:r>
      <w:proofErr w:type="spellEnd"/>
      <w:r w:rsidRPr="00502B53">
        <w:rPr>
          <w:rFonts w:ascii="Times New Roman" w:eastAsia="Calibri" w:hAnsi="Times New Roman" w:cs="Times New Roman"/>
          <w:sz w:val="24"/>
          <w:szCs w:val="24"/>
          <w:lang w:eastAsia="ar-SA"/>
        </w:rPr>
        <w:t xml:space="preserve"> iela 8-108, Cēsīs (turpmāk tekstā</w:t>
      </w:r>
      <w:r>
        <w:rPr>
          <w:rFonts w:ascii="Times New Roman" w:eastAsia="Calibri" w:hAnsi="Times New Roman" w:cs="Times New Roman"/>
          <w:sz w:val="24"/>
          <w:szCs w:val="24"/>
          <w:lang w:eastAsia="ar-SA"/>
        </w:rPr>
        <w:t xml:space="preserve"> </w:t>
      </w:r>
      <w:r w:rsidRPr="00502B53">
        <w:rPr>
          <w:rFonts w:ascii="Times New Roman" w:eastAsia="Calibri" w:hAnsi="Times New Roman" w:cs="Times New Roman"/>
          <w:sz w:val="24"/>
          <w:szCs w:val="24"/>
          <w:lang w:eastAsia="ar-SA"/>
        </w:rPr>
        <w:t>- VPR).</w:t>
      </w:r>
    </w:p>
    <w:p w:rsidR="001360A8" w:rsidRPr="00993D2A" w:rsidRDefault="001360A8" w:rsidP="001360A8">
      <w:pPr>
        <w:spacing w:after="120" w:line="240" w:lineRule="auto"/>
        <w:jc w:val="both"/>
        <w:rPr>
          <w:rFonts w:ascii="Times New Roman" w:eastAsia="Times New Roman" w:hAnsi="Times New Roman" w:cs="Times New Roman"/>
          <w:b/>
          <w:sz w:val="24"/>
          <w:szCs w:val="24"/>
          <w:lang w:eastAsia="lv-LV"/>
        </w:rPr>
      </w:pPr>
      <w:r w:rsidRPr="00352711">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 xml:space="preserve">. </w:t>
      </w:r>
      <w:r w:rsidRPr="00993D2A">
        <w:rPr>
          <w:rFonts w:ascii="Times New Roman" w:hAnsi="Times New Roman" w:cs="Times New Roman"/>
          <w:b/>
          <w:sz w:val="24"/>
          <w:szCs w:val="24"/>
        </w:rPr>
        <w:t>Projekta aktivitātes apraksts</w:t>
      </w:r>
      <w:r>
        <w:rPr>
          <w:rFonts w:ascii="Times New Roman" w:hAnsi="Times New Roman" w:cs="Times New Roman"/>
          <w:b/>
          <w:sz w:val="24"/>
          <w:szCs w:val="24"/>
        </w:rPr>
        <w:t>:</w:t>
      </w:r>
      <w:r w:rsidRPr="00993D2A">
        <w:rPr>
          <w:rFonts w:ascii="Times New Roman" w:hAnsi="Times New Roman" w:cs="Times New Roman"/>
          <w:b/>
          <w:sz w:val="24"/>
          <w:szCs w:val="24"/>
        </w:rPr>
        <w:tab/>
      </w:r>
    </w:p>
    <w:p w:rsidR="001360A8" w:rsidRPr="00EE285F" w:rsidRDefault="001360A8" w:rsidP="001360A8">
      <w:pPr>
        <w:tabs>
          <w:tab w:val="left" w:pos="3036"/>
        </w:tabs>
        <w:spacing w:after="120"/>
        <w:jc w:val="both"/>
        <w:rPr>
          <w:rFonts w:ascii="Times New Roman" w:eastAsia="Times New Roman" w:hAnsi="Times New Roman" w:cs="Times New Roman"/>
          <w:sz w:val="24"/>
          <w:szCs w:val="24"/>
        </w:rPr>
      </w:pPr>
      <w:r w:rsidRPr="00EE285F">
        <w:rPr>
          <w:rFonts w:ascii="Times New Roman" w:hAnsi="Times New Roman" w:cs="Times New Roman"/>
          <w:sz w:val="24"/>
          <w:szCs w:val="24"/>
        </w:rPr>
        <w:t>Vidzemes plānošanas reģions īsteno INTERREG IVC projektu „Senioru tūrisma attīstība nomaļos reģionos</w:t>
      </w:r>
      <w:r>
        <w:rPr>
          <w:rFonts w:ascii="Times New Roman" w:hAnsi="Times New Roman" w:cs="Times New Roman"/>
          <w:sz w:val="24"/>
          <w:szCs w:val="24"/>
        </w:rPr>
        <w:t xml:space="preserve"> </w:t>
      </w:r>
      <w:r w:rsidRPr="00EE285F">
        <w:rPr>
          <w:rFonts w:ascii="Times New Roman" w:eastAsia="Times New Roman" w:hAnsi="Times New Roman" w:cs="Times New Roman"/>
          <w:sz w:val="24"/>
          <w:szCs w:val="24"/>
        </w:rPr>
        <w:t>(</w:t>
      </w:r>
      <w:proofErr w:type="spellStart"/>
      <w:r w:rsidRPr="00EE285F">
        <w:rPr>
          <w:rFonts w:ascii="Times New Roman" w:eastAsia="Times New Roman" w:hAnsi="Times New Roman" w:cs="Times New Roman"/>
          <w:sz w:val="24"/>
          <w:szCs w:val="24"/>
        </w:rPr>
        <w:t>TOURage</w:t>
      </w:r>
      <w:proofErr w:type="spellEnd"/>
      <w:r w:rsidRPr="00EE285F">
        <w:rPr>
          <w:rFonts w:ascii="Times New Roman" w:eastAsia="Times New Roman" w:hAnsi="Times New Roman" w:cs="Times New Roman"/>
          <w:sz w:val="24"/>
          <w:szCs w:val="24"/>
        </w:rPr>
        <w:t>)</w:t>
      </w:r>
      <w:r>
        <w:rPr>
          <w:rFonts w:ascii="Times New Roman" w:eastAsia="Times New Roman" w:hAnsi="Times New Roman" w:cs="Times New Roman"/>
          <w:sz w:val="24"/>
          <w:szCs w:val="24"/>
        </w:rPr>
        <w:t>” (turpmāk tekstā - Projekts)</w:t>
      </w:r>
      <w:r w:rsidRPr="00EE285F">
        <w:rPr>
          <w:rFonts w:ascii="Times New Roman" w:hAnsi="Times New Roman" w:cs="Times New Roman"/>
          <w:sz w:val="24"/>
          <w:szCs w:val="24"/>
        </w:rPr>
        <w:t xml:space="preserve">, kura ietvaros paredzēts izdot brošūru </w:t>
      </w:r>
      <w:r>
        <w:rPr>
          <w:rFonts w:ascii="Times New Roman" w:hAnsi="Times New Roman" w:cs="Times New Roman"/>
          <w:i/>
          <w:sz w:val="24"/>
          <w:szCs w:val="24"/>
        </w:rPr>
        <w:t>„</w:t>
      </w:r>
      <w:proofErr w:type="spellStart"/>
      <w:r w:rsidRPr="00993D2A">
        <w:rPr>
          <w:rFonts w:ascii="Times New Roman" w:hAnsi="Times New Roman" w:cs="Times New Roman"/>
          <w:i/>
          <w:sz w:val="24"/>
          <w:szCs w:val="24"/>
        </w:rPr>
        <w:t>Good</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Practices</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on</w:t>
      </w:r>
      <w:proofErr w:type="spellEnd"/>
      <w:r w:rsidRPr="00993D2A">
        <w:rPr>
          <w:rFonts w:ascii="Times New Roman" w:hAnsi="Times New Roman" w:cs="Times New Roman"/>
          <w:i/>
          <w:sz w:val="24"/>
          <w:szCs w:val="24"/>
        </w:rPr>
        <w:t xml:space="preserve"> Senior </w:t>
      </w:r>
      <w:proofErr w:type="spellStart"/>
      <w:r w:rsidRPr="00993D2A">
        <w:rPr>
          <w:rFonts w:ascii="Times New Roman" w:hAnsi="Times New Roman" w:cs="Times New Roman"/>
          <w:i/>
          <w:sz w:val="24"/>
          <w:szCs w:val="24"/>
        </w:rPr>
        <w:t>Tourism</w:t>
      </w:r>
      <w:proofErr w:type="spellEnd"/>
      <w:r w:rsidRPr="00993D2A">
        <w:rPr>
          <w:rFonts w:ascii="Times New Roman" w:hAnsi="Times New Roman" w:cs="Times New Roman"/>
          <w:i/>
          <w:sz w:val="24"/>
          <w:szCs w:val="24"/>
        </w:rPr>
        <w:t>”</w:t>
      </w:r>
      <w:r>
        <w:rPr>
          <w:rFonts w:ascii="Times New Roman" w:hAnsi="Times New Roman" w:cs="Times New Roman"/>
          <w:i/>
          <w:sz w:val="24"/>
          <w:szCs w:val="24"/>
        </w:rPr>
        <w:t xml:space="preserve"> </w:t>
      </w:r>
      <w:r w:rsidRPr="00EE285F">
        <w:rPr>
          <w:rFonts w:ascii="Times New Roman" w:hAnsi="Times New Roman" w:cs="Times New Roman"/>
          <w:sz w:val="24"/>
          <w:szCs w:val="24"/>
        </w:rPr>
        <w:t xml:space="preserve">angļu valodā. Brošūras mērķis ir sniegt ieskatu par projektā </w:t>
      </w:r>
      <w:proofErr w:type="spellStart"/>
      <w:r w:rsidRPr="00EE285F">
        <w:rPr>
          <w:rFonts w:ascii="Times New Roman" w:hAnsi="Times New Roman" w:cs="Times New Roman"/>
          <w:sz w:val="24"/>
          <w:szCs w:val="24"/>
        </w:rPr>
        <w:t>TOURage</w:t>
      </w:r>
      <w:proofErr w:type="spellEnd"/>
      <w:r w:rsidRPr="00EE285F">
        <w:rPr>
          <w:rFonts w:ascii="Times New Roman" w:hAnsi="Times New Roman" w:cs="Times New Roman"/>
          <w:sz w:val="24"/>
          <w:szCs w:val="24"/>
        </w:rPr>
        <w:t xml:space="preserve"> apkopotajām labajām praksēm senioru tūrisma veicināšanai, kā arī projekta laikā izstrādāto politikas rekomendāciju atspoguļošana. Brošūrā būs ietverta informācija par projektu, labo p</w:t>
      </w:r>
      <w:r>
        <w:rPr>
          <w:rFonts w:ascii="Times New Roman" w:hAnsi="Times New Roman" w:cs="Times New Roman"/>
          <w:sz w:val="24"/>
          <w:szCs w:val="24"/>
        </w:rPr>
        <w:t>rakšu izvērtēšanas metodoloģiju,</w:t>
      </w:r>
      <w:r w:rsidRPr="00EE285F">
        <w:rPr>
          <w:rFonts w:ascii="Times New Roman" w:hAnsi="Times New Roman" w:cs="Times New Roman"/>
          <w:sz w:val="24"/>
          <w:szCs w:val="24"/>
        </w:rPr>
        <w:t xml:space="preserve"> labo prakšu apraksti ar fotogrāfijām, kas sadalīti pa tematiskajiem blokiem</w:t>
      </w:r>
      <w:r>
        <w:rPr>
          <w:rFonts w:ascii="Times New Roman" w:hAnsi="Times New Roman" w:cs="Times New Roman"/>
          <w:sz w:val="24"/>
          <w:szCs w:val="24"/>
        </w:rPr>
        <w:t>,</w:t>
      </w:r>
      <w:r w:rsidRPr="00EE285F">
        <w:rPr>
          <w:rFonts w:ascii="Times New Roman" w:hAnsi="Times New Roman" w:cs="Times New Roman"/>
          <w:sz w:val="24"/>
          <w:szCs w:val="24"/>
        </w:rPr>
        <w:t xml:space="preserve"> un projekta partneru izstrādātās kopīgās politikas rekomendācijas senioru tūrisma attīstībai</w:t>
      </w:r>
      <w:r>
        <w:rPr>
          <w:rFonts w:ascii="Times New Roman" w:hAnsi="Times New Roman" w:cs="Times New Roman"/>
          <w:sz w:val="24"/>
          <w:szCs w:val="24"/>
        </w:rPr>
        <w:t>.</w:t>
      </w:r>
      <w:r w:rsidRPr="00EE285F">
        <w:rPr>
          <w:rFonts w:ascii="Times New Roman" w:hAnsi="Times New Roman" w:cs="Times New Roman"/>
          <w:sz w:val="24"/>
          <w:szCs w:val="24"/>
        </w:rPr>
        <w:t xml:space="preserve"> </w:t>
      </w:r>
    </w:p>
    <w:p w:rsidR="001360A8" w:rsidRDefault="001360A8" w:rsidP="001360A8">
      <w:pPr>
        <w:tabs>
          <w:tab w:val="left" w:pos="3036"/>
        </w:tabs>
        <w:spacing w:after="120"/>
        <w:jc w:val="both"/>
        <w:rPr>
          <w:rFonts w:ascii="Times New Roman" w:hAnsi="Times New Roman" w:cs="Times New Roman"/>
          <w:sz w:val="24"/>
          <w:szCs w:val="24"/>
        </w:rPr>
      </w:pPr>
      <w:r w:rsidRPr="00EE285F">
        <w:rPr>
          <w:rFonts w:ascii="Times New Roman" w:hAnsi="Times New Roman" w:cs="Times New Roman"/>
          <w:sz w:val="24"/>
          <w:szCs w:val="24"/>
        </w:rPr>
        <w:t>Projekta aktivitāte paredz, ka Vidzemes plānošanas reģions izstrādā brošūras dizainu un maketu, savukārt pārējiem projekta partneriem savās valstīs jānodrošina brošūras druka.</w:t>
      </w:r>
    </w:p>
    <w:p w:rsidR="001360A8" w:rsidRPr="00993D2A" w:rsidRDefault="001360A8" w:rsidP="001360A8">
      <w:pPr>
        <w:tabs>
          <w:tab w:val="left" w:pos="3036"/>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3. </w:t>
      </w:r>
      <w:r w:rsidRPr="00993D2A">
        <w:rPr>
          <w:rFonts w:ascii="Times New Roman" w:hAnsi="Times New Roman" w:cs="Times New Roman"/>
          <w:b/>
          <w:sz w:val="24"/>
          <w:szCs w:val="24"/>
        </w:rPr>
        <w:t>Mērķis</w:t>
      </w:r>
      <w:r>
        <w:rPr>
          <w:rFonts w:ascii="Times New Roman" w:hAnsi="Times New Roman" w:cs="Times New Roman"/>
          <w:b/>
          <w:sz w:val="24"/>
          <w:szCs w:val="24"/>
        </w:rPr>
        <w:t xml:space="preserve"> – </w:t>
      </w:r>
      <w:r w:rsidRPr="00993D2A">
        <w:rPr>
          <w:rFonts w:ascii="Times New Roman" w:hAnsi="Times New Roman" w:cs="Times New Roman"/>
          <w:sz w:val="24"/>
          <w:szCs w:val="24"/>
        </w:rPr>
        <w:t xml:space="preserve">izstrādāt dizainu un maketu brošūrai </w:t>
      </w:r>
      <w:r>
        <w:rPr>
          <w:rFonts w:ascii="Times New Roman" w:hAnsi="Times New Roman" w:cs="Times New Roman"/>
          <w:i/>
          <w:sz w:val="24"/>
          <w:szCs w:val="24"/>
        </w:rPr>
        <w:t>„</w:t>
      </w:r>
      <w:proofErr w:type="spellStart"/>
      <w:r w:rsidRPr="00993D2A">
        <w:rPr>
          <w:rFonts w:ascii="Times New Roman" w:hAnsi="Times New Roman" w:cs="Times New Roman"/>
          <w:i/>
          <w:sz w:val="24"/>
          <w:szCs w:val="24"/>
        </w:rPr>
        <w:t>Good</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Practices</w:t>
      </w:r>
      <w:proofErr w:type="spellEnd"/>
      <w:r w:rsidRPr="00993D2A">
        <w:rPr>
          <w:rFonts w:ascii="Times New Roman" w:hAnsi="Times New Roman" w:cs="Times New Roman"/>
          <w:i/>
          <w:sz w:val="24"/>
          <w:szCs w:val="24"/>
        </w:rPr>
        <w:t xml:space="preserve"> </w:t>
      </w:r>
      <w:proofErr w:type="spellStart"/>
      <w:r w:rsidRPr="00993D2A">
        <w:rPr>
          <w:rFonts w:ascii="Times New Roman" w:hAnsi="Times New Roman" w:cs="Times New Roman"/>
          <w:i/>
          <w:sz w:val="24"/>
          <w:szCs w:val="24"/>
        </w:rPr>
        <w:t>on</w:t>
      </w:r>
      <w:proofErr w:type="spellEnd"/>
      <w:r w:rsidRPr="00993D2A">
        <w:rPr>
          <w:rFonts w:ascii="Times New Roman" w:hAnsi="Times New Roman" w:cs="Times New Roman"/>
          <w:i/>
          <w:sz w:val="24"/>
          <w:szCs w:val="24"/>
        </w:rPr>
        <w:t xml:space="preserve"> Senior </w:t>
      </w:r>
      <w:proofErr w:type="spellStart"/>
      <w:r w:rsidRPr="00993D2A">
        <w:rPr>
          <w:rFonts w:ascii="Times New Roman" w:hAnsi="Times New Roman" w:cs="Times New Roman"/>
          <w:i/>
          <w:sz w:val="24"/>
          <w:szCs w:val="24"/>
        </w:rPr>
        <w:t>Tourism</w:t>
      </w:r>
      <w:proofErr w:type="spellEnd"/>
      <w:r w:rsidRPr="00993D2A">
        <w:rPr>
          <w:rFonts w:ascii="Times New Roman" w:hAnsi="Times New Roman" w:cs="Times New Roman"/>
          <w:i/>
          <w:sz w:val="24"/>
          <w:szCs w:val="24"/>
        </w:rPr>
        <w:t>”</w:t>
      </w:r>
      <w:r>
        <w:rPr>
          <w:rFonts w:ascii="Times New Roman" w:hAnsi="Times New Roman" w:cs="Times New Roman"/>
          <w:sz w:val="24"/>
          <w:szCs w:val="24"/>
        </w:rPr>
        <w:t>.</w:t>
      </w:r>
    </w:p>
    <w:p w:rsidR="001360A8" w:rsidRPr="00993D2A" w:rsidRDefault="001360A8" w:rsidP="001360A8">
      <w:pPr>
        <w:tabs>
          <w:tab w:val="left" w:pos="3036"/>
        </w:tabs>
        <w:spacing w:after="120"/>
        <w:jc w:val="both"/>
        <w:rPr>
          <w:rFonts w:ascii="Times New Roman" w:hAnsi="Times New Roman" w:cs="Times New Roman"/>
          <w:b/>
          <w:sz w:val="24"/>
          <w:szCs w:val="24"/>
        </w:rPr>
      </w:pPr>
      <w:r>
        <w:rPr>
          <w:rFonts w:ascii="Times New Roman" w:hAnsi="Times New Roman" w:cs="Times New Roman"/>
          <w:b/>
          <w:sz w:val="24"/>
          <w:szCs w:val="24"/>
        </w:rPr>
        <w:t xml:space="preserve">4. </w:t>
      </w:r>
      <w:r w:rsidRPr="00993D2A">
        <w:rPr>
          <w:rFonts w:ascii="Times New Roman" w:hAnsi="Times New Roman" w:cs="Times New Roman"/>
          <w:b/>
          <w:sz w:val="24"/>
          <w:szCs w:val="24"/>
        </w:rPr>
        <w:t>Iepirkuma priekšmets</w:t>
      </w:r>
      <w:r>
        <w:rPr>
          <w:rFonts w:ascii="Times New Roman" w:hAnsi="Times New Roman" w:cs="Times New Roman"/>
          <w:b/>
          <w:sz w:val="24"/>
          <w:szCs w:val="24"/>
        </w:rPr>
        <w:t xml:space="preserve"> – </w:t>
      </w:r>
      <w:r w:rsidRPr="00993D2A">
        <w:rPr>
          <w:rFonts w:ascii="Times New Roman" w:hAnsi="Times New Roman" w:cs="Times New Roman"/>
          <w:sz w:val="24"/>
          <w:szCs w:val="24"/>
        </w:rPr>
        <w:t>Autor</w:t>
      </w:r>
      <w:r>
        <w:rPr>
          <w:rFonts w:ascii="Times New Roman" w:hAnsi="Times New Roman" w:cs="Times New Roman"/>
          <w:sz w:val="24"/>
          <w:szCs w:val="24"/>
        </w:rPr>
        <w:t>u</w:t>
      </w:r>
      <w:r w:rsidRPr="00993D2A">
        <w:rPr>
          <w:rFonts w:ascii="Times New Roman" w:hAnsi="Times New Roman" w:cs="Times New Roman"/>
          <w:sz w:val="24"/>
          <w:szCs w:val="24"/>
        </w:rPr>
        <w:t xml:space="preserve"> sniegtie pakalpojumi brošūras dizaina un maketa izstrādei</w:t>
      </w:r>
      <w:r>
        <w:rPr>
          <w:rFonts w:ascii="Times New Roman" w:hAnsi="Times New Roman" w:cs="Times New Roman"/>
          <w:sz w:val="24"/>
          <w:szCs w:val="24"/>
        </w:rPr>
        <w:t>.</w:t>
      </w:r>
    </w:p>
    <w:p w:rsidR="001360A8" w:rsidRPr="00993D2A" w:rsidRDefault="001360A8" w:rsidP="001360A8">
      <w:pPr>
        <w:tabs>
          <w:tab w:val="left" w:pos="3036"/>
        </w:tabs>
        <w:spacing w:after="120"/>
        <w:rPr>
          <w:rFonts w:ascii="Times New Roman" w:hAnsi="Times New Roman" w:cs="Times New Roman"/>
          <w:b/>
          <w:sz w:val="24"/>
          <w:szCs w:val="24"/>
        </w:rPr>
      </w:pPr>
      <w:r>
        <w:rPr>
          <w:rFonts w:ascii="Times New Roman" w:hAnsi="Times New Roman" w:cs="Times New Roman"/>
          <w:b/>
          <w:sz w:val="24"/>
          <w:szCs w:val="24"/>
        </w:rPr>
        <w:t xml:space="preserve">5. </w:t>
      </w:r>
      <w:r w:rsidRPr="00993D2A">
        <w:rPr>
          <w:rFonts w:ascii="Times New Roman" w:hAnsi="Times New Roman" w:cs="Times New Roman"/>
          <w:b/>
          <w:sz w:val="24"/>
          <w:szCs w:val="24"/>
        </w:rPr>
        <w:t>Veicamie uzdevumi</w:t>
      </w:r>
      <w:r>
        <w:rPr>
          <w:rFonts w:ascii="Times New Roman" w:hAnsi="Times New Roman" w:cs="Times New Roman"/>
          <w:b/>
          <w:sz w:val="24"/>
          <w:szCs w:val="24"/>
        </w:rPr>
        <w:t>:</w:t>
      </w:r>
    </w:p>
    <w:p w:rsidR="001360A8" w:rsidRPr="00993D2A" w:rsidRDefault="001360A8" w:rsidP="001360A8">
      <w:pPr>
        <w:pStyle w:val="ListParagraph"/>
        <w:numPr>
          <w:ilvl w:val="1"/>
          <w:numId w:val="2"/>
        </w:numPr>
        <w:tabs>
          <w:tab w:val="left" w:pos="3036"/>
        </w:tabs>
        <w:spacing w:after="120"/>
        <w:contextualSpacing/>
      </w:pPr>
      <w:r>
        <w:t xml:space="preserve"> </w:t>
      </w:r>
      <w:r w:rsidRPr="00993D2A">
        <w:t xml:space="preserve">Brošūras dizaina un maketa izstrāde, </w:t>
      </w:r>
      <w:r w:rsidRPr="0082018F">
        <w:t>saskaņā ar tehniskās specifikācijas pielikumu „Brošūras uzbūve un saturs”</w:t>
      </w:r>
      <w:r>
        <w:t>.</w:t>
      </w:r>
    </w:p>
    <w:p w:rsidR="001360A8" w:rsidRPr="00993D2A" w:rsidRDefault="001360A8" w:rsidP="001360A8">
      <w:pPr>
        <w:pStyle w:val="ListParagraph"/>
        <w:numPr>
          <w:ilvl w:val="1"/>
          <w:numId w:val="2"/>
        </w:numPr>
        <w:tabs>
          <w:tab w:val="left" w:pos="3036"/>
        </w:tabs>
        <w:spacing w:after="120"/>
        <w:contextualSpacing/>
      </w:pPr>
      <w:r>
        <w:t xml:space="preserve"> </w:t>
      </w:r>
      <w:r w:rsidRPr="00993D2A">
        <w:t xml:space="preserve">Interneta adreses </w:t>
      </w:r>
      <w:hyperlink r:id="rId8" w:history="1">
        <w:r w:rsidRPr="00993D2A">
          <w:rPr>
            <w:rFonts w:eastAsia="Calibri"/>
            <w:color w:val="0563C1" w:themeColor="hyperlink"/>
            <w:u w:val="single"/>
          </w:rPr>
          <w:t>www.tourage.eu</w:t>
        </w:r>
      </w:hyperlink>
      <w:r w:rsidRPr="00993D2A">
        <w:t xml:space="preserve"> QR koda izveide, kas tiks izvietot</w:t>
      </w:r>
      <w:r>
        <w:t>s uz brošūras aizmugurējā vāka.</w:t>
      </w:r>
    </w:p>
    <w:p w:rsidR="001360A8" w:rsidRPr="0082018F" w:rsidRDefault="001360A8" w:rsidP="001360A8">
      <w:pPr>
        <w:pStyle w:val="ListParagraph"/>
        <w:numPr>
          <w:ilvl w:val="1"/>
          <w:numId w:val="2"/>
        </w:numPr>
        <w:tabs>
          <w:tab w:val="left" w:pos="3036"/>
        </w:tabs>
        <w:spacing w:after="120"/>
        <w:contextualSpacing/>
      </w:pPr>
      <w:r>
        <w:t xml:space="preserve"> </w:t>
      </w:r>
      <w:r w:rsidRPr="0082018F">
        <w:t xml:space="preserve">Izpildītājam jānodrošina izdevumā iekļautā teksta angļu valodā kvalitatīva korektūra (kas iekļauj </w:t>
      </w:r>
      <w:r>
        <w:t>gan pareizrakstību, gan stilu).</w:t>
      </w:r>
    </w:p>
    <w:p w:rsidR="001360A8" w:rsidRPr="0082018F" w:rsidRDefault="001360A8" w:rsidP="001360A8">
      <w:pPr>
        <w:pStyle w:val="ListParagraph"/>
        <w:numPr>
          <w:ilvl w:val="1"/>
          <w:numId w:val="2"/>
        </w:numPr>
        <w:tabs>
          <w:tab w:val="left" w:pos="3036"/>
        </w:tabs>
        <w:spacing w:after="120"/>
        <w:contextualSpacing/>
      </w:pPr>
      <w:r>
        <w:t xml:space="preserve"> </w:t>
      </w:r>
      <w:r w:rsidRPr="0082018F">
        <w:t>Izpildītājam jānodrošina izdevumā iekļaujamo fotoa</w:t>
      </w:r>
      <w:r>
        <w:t>ttēlu apstrāde un sagatavošana.</w:t>
      </w:r>
    </w:p>
    <w:p w:rsidR="001360A8" w:rsidRPr="0082018F" w:rsidRDefault="001360A8" w:rsidP="001360A8">
      <w:pPr>
        <w:pStyle w:val="ListParagraph"/>
        <w:tabs>
          <w:tab w:val="left" w:pos="3036"/>
        </w:tabs>
        <w:spacing w:after="120"/>
        <w:contextualSpacing/>
      </w:pPr>
    </w:p>
    <w:p w:rsidR="001360A8" w:rsidRPr="0082018F" w:rsidRDefault="001360A8" w:rsidP="001360A8">
      <w:pPr>
        <w:pStyle w:val="ListParagraph"/>
        <w:numPr>
          <w:ilvl w:val="0"/>
          <w:numId w:val="2"/>
        </w:numPr>
        <w:tabs>
          <w:tab w:val="left" w:pos="3036"/>
        </w:tabs>
        <w:spacing w:after="120"/>
        <w:rPr>
          <w:b/>
        </w:rPr>
      </w:pPr>
      <w:r w:rsidRPr="0082018F">
        <w:rPr>
          <w:b/>
        </w:rPr>
        <w:t>Prasības drukas failam</w:t>
      </w:r>
      <w:r>
        <w:rPr>
          <w:b/>
        </w:rPr>
        <w:t>:</w:t>
      </w:r>
    </w:p>
    <w:p w:rsidR="001360A8" w:rsidRPr="0082018F" w:rsidRDefault="001360A8" w:rsidP="001360A8">
      <w:pPr>
        <w:pStyle w:val="ListParagraph"/>
        <w:numPr>
          <w:ilvl w:val="1"/>
          <w:numId w:val="2"/>
        </w:numPr>
        <w:tabs>
          <w:tab w:val="left" w:pos="900"/>
        </w:tabs>
        <w:spacing w:after="120"/>
        <w:jc w:val="both"/>
      </w:pPr>
      <w:r>
        <w:t xml:space="preserve"> </w:t>
      </w:r>
      <w:r w:rsidRPr="0082018F">
        <w:t>Drukas fails atbilst A4 formāta divpusējai četru krāsu drukai (brošūras izmērs 210x297 mm)</w:t>
      </w:r>
      <w:r>
        <w:t>.</w:t>
      </w:r>
    </w:p>
    <w:p w:rsidR="001360A8" w:rsidRPr="0082018F" w:rsidRDefault="001360A8" w:rsidP="001360A8">
      <w:pPr>
        <w:pStyle w:val="ListParagraph"/>
        <w:numPr>
          <w:ilvl w:val="1"/>
          <w:numId w:val="2"/>
        </w:numPr>
        <w:tabs>
          <w:tab w:val="left" w:pos="900"/>
        </w:tabs>
        <w:spacing w:after="120"/>
        <w:jc w:val="both"/>
      </w:pPr>
      <w:r>
        <w:t xml:space="preserve"> </w:t>
      </w:r>
      <w:r w:rsidRPr="0082018F">
        <w:t xml:space="preserve">Lappušu skaits </w:t>
      </w:r>
      <w:r>
        <w:t xml:space="preserve">no </w:t>
      </w:r>
      <w:r w:rsidRPr="0082018F">
        <w:t xml:space="preserve">44 </w:t>
      </w:r>
      <w:r>
        <w:t>līdz</w:t>
      </w:r>
      <w:r w:rsidRPr="0082018F">
        <w:t xml:space="preserve"> 48 lpp.</w:t>
      </w:r>
      <w:r>
        <w:t xml:space="preserve"> + vāki.</w:t>
      </w:r>
    </w:p>
    <w:p w:rsidR="001360A8" w:rsidRPr="0082018F" w:rsidRDefault="001360A8" w:rsidP="001360A8">
      <w:pPr>
        <w:pStyle w:val="ListParagraph"/>
        <w:numPr>
          <w:ilvl w:val="1"/>
          <w:numId w:val="2"/>
        </w:numPr>
        <w:tabs>
          <w:tab w:val="left" w:pos="900"/>
        </w:tabs>
        <w:spacing w:after="120"/>
        <w:jc w:val="both"/>
      </w:pPr>
      <w:r>
        <w:t xml:space="preserve"> </w:t>
      </w:r>
      <w:r w:rsidRPr="0082018F">
        <w:t xml:space="preserve">Drukas faila dizainam un maketam jābūt sakārtotiem </w:t>
      </w:r>
      <w:r>
        <w:t xml:space="preserve">Projekta mērķauditorijai </w:t>
      </w:r>
      <w:r w:rsidRPr="0082018F">
        <w:t>pārskatāmā un pievilcīgā veidā</w:t>
      </w:r>
      <w:r>
        <w:t>.</w:t>
      </w:r>
    </w:p>
    <w:p w:rsidR="001360A8" w:rsidRPr="0082018F" w:rsidRDefault="001360A8" w:rsidP="001360A8">
      <w:pPr>
        <w:pStyle w:val="ListParagraph"/>
        <w:numPr>
          <w:ilvl w:val="1"/>
          <w:numId w:val="2"/>
        </w:numPr>
        <w:spacing w:after="120"/>
        <w:jc w:val="both"/>
      </w:pPr>
      <w:r>
        <w:t xml:space="preserve"> Brošūras</w:t>
      </w:r>
      <w:r w:rsidRPr="0082018F">
        <w:t xml:space="preserve"> </w:t>
      </w:r>
      <w:r>
        <w:t>dizainā</w:t>
      </w:r>
      <w:r w:rsidRPr="0082018F">
        <w:t xml:space="preserve"> </w:t>
      </w:r>
      <w:r>
        <w:t>jāiekļauj</w:t>
      </w:r>
      <w:r w:rsidRPr="0082018F">
        <w:t xml:space="preserve"> programmas </w:t>
      </w:r>
      <w:proofErr w:type="spellStart"/>
      <w:r>
        <w:rPr>
          <w:rFonts w:eastAsia="Calibri"/>
        </w:rPr>
        <w:t>Interreg</w:t>
      </w:r>
      <w:proofErr w:type="spellEnd"/>
      <w:r>
        <w:rPr>
          <w:rFonts w:eastAsia="Calibri"/>
        </w:rPr>
        <w:t xml:space="preserve"> IVC, </w:t>
      </w:r>
      <w:r w:rsidRPr="0082018F">
        <w:rPr>
          <w:rFonts w:eastAsia="Calibri"/>
        </w:rPr>
        <w:t xml:space="preserve">Eiropas reģionālās attīstības fonda un projekta </w:t>
      </w:r>
      <w:proofErr w:type="spellStart"/>
      <w:r w:rsidRPr="0082018F">
        <w:rPr>
          <w:rFonts w:eastAsia="Calibri"/>
        </w:rPr>
        <w:t>TOURage</w:t>
      </w:r>
      <w:proofErr w:type="spellEnd"/>
      <w:r w:rsidRPr="0082018F">
        <w:rPr>
          <w:rFonts w:eastAsia="Calibri"/>
        </w:rPr>
        <w:t xml:space="preserve"> logo. Visiem logo jābūt vienā lielumā. </w:t>
      </w:r>
    </w:p>
    <w:p w:rsidR="001360A8" w:rsidRPr="0062113F" w:rsidRDefault="001360A8" w:rsidP="001360A8">
      <w:pPr>
        <w:pStyle w:val="ListParagraph"/>
        <w:numPr>
          <w:ilvl w:val="1"/>
          <w:numId w:val="2"/>
        </w:numPr>
        <w:spacing w:after="120"/>
        <w:jc w:val="both"/>
      </w:pPr>
      <w:r>
        <w:rPr>
          <w:rFonts w:eastAsia="Calibri"/>
        </w:rPr>
        <w:t xml:space="preserve"> Brošūrā</w:t>
      </w:r>
      <w:r w:rsidRPr="0082018F">
        <w:rPr>
          <w:rFonts w:eastAsia="Calibri"/>
        </w:rPr>
        <w:t xml:space="preserve"> jānorāda atsauce uz p</w:t>
      </w:r>
      <w:r>
        <w:rPr>
          <w:rFonts w:eastAsia="Calibri"/>
        </w:rPr>
        <w:t xml:space="preserve">rogrammu </w:t>
      </w:r>
      <w:proofErr w:type="spellStart"/>
      <w:r>
        <w:rPr>
          <w:rFonts w:eastAsia="Calibri"/>
        </w:rPr>
        <w:t>Interreg</w:t>
      </w:r>
      <w:proofErr w:type="spellEnd"/>
      <w:r>
        <w:rPr>
          <w:rFonts w:eastAsia="Calibri"/>
        </w:rPr>
        <w:t xml:space="preserve"> IVC un ERDF: </w:t>
      </w:r>
    </w:p>
    <w:p w:rsidR="001360A8" w:rsidRDefault="001360A8" w:rsidP="001360A8">
      <w:pPr>
        <w:pStyle w:val="ListParagraph"/>
        <w:spacing w:after="120"/>
        <w:ind w:left="1560"/>
        <w:jc w:val="both"/>
        <w:rPr>
          <w:rFonts w:eastAsia="Calibri"/>
          <w:i/>
        </w:rPr>
      </w:pPr>
      <w:proofErr w:type="spellStart"/>
      <w:r w:rsidRPr="0057089F">
        <w:rPr>
          <w:rFonts w:eastAsia="Calibri"/>
          <w:i/>
        </w:rPr>
        <w:lastRenderedPageBreak/>
        <w:t>Co-financed</w:t>
      </w:r>
      <w:proofErr w:type="spellEnd"/>
      <w:r w:rsidRPr="0057089F">
        <w:rPr>
          <w:rFonts w:eastAsia="Calibri"/>
          <w:i/>
        </w:rPr>
        <w:t xml:space="preserve"> </w:t>
      </w:r>
      <w:proofErr w:type="spellStart"/>
      <w:r w:rsidRPr="0057089F">
        <w:rPr>
          <w:rFonts w:eastAsia="Calibri"/>
          <w:i/>
        </w:rPr>
        <w:t>by</w:t>
      </w:r>
      <w:proofErr w:type="spellEnd"/>
      <w:r w:rsidRPr="0057089F">
        <w:rPr>
          <w:rFonts w:eastAsia="Calibri"/>
          <w:i/>
        </w:rPr>
        <w:t xml:space="preserve"> </w:t>
      </w:r>
      <w:proofErr w:type="spellStart"/>
      <w:r w:rsidRPr="0057089F">
        <w:rPr>
          <w:rFonts w:eastAsia="Calibri"/>
          <w:i/>
        </w:rPr>
        <w:t>European</w:t>
      </w:r>
      <w:proofErr w:type="spellEnd"/>
      <w:r w:rsidRPr="0057089F">
        <w:rPr>
          <w:rFonts w:eastAsia="Calibri"/>
          <w:i/>
        </w:rPr>
        <w:t xml:space="preserve"> </w:t>
      </w:r>
      <w:proofErr w:type="spellStart"/>
      <w:r w:rsidRPr="0057089F">
        <w:rPr>
          <w:rFonts w:eastAsia="Calibri"/>
          <w:i/>
        </w:rPr>
        <w:t>Regional</w:t>
      </w:r>
      <w:proofErr w:type="spellEnd"/>
      <w:r w:rsidRPr="0057089F">
        <w:rPr>
          <w:rFonts w:eastAsia="Calibri"/>
          <w:i/>
        </w:rPr>
        <w:t xml:space="preserve"> </w:t>
      </w:r>
      <w:proofErr w:type="spellStart"/>
      <w:r w:rsidRPr="0057089F">
        <w:rPr>
          <w:rFonts w:eastAsia="Calibri"/>
          <w:i/>
        </w:rPr>
        <w:t>Development</w:t>
      </w:r>
      <w:proofErr w:type="spellEnd"/>
      <w:r w:rsidRPr="0057089F">
        <w:rPr>
          <w:rFonts w:eastAsia="Calibri"/>
          <w:i/>
        </w:rPr>
        <w:t xml:space="preserve"> </w:t>
      </w:r>
      <w:proofErr w:type="spellStart"/>
      <w:r w:rsidRPr="0057089F">
        <w:rPr>
          <w:rFonts w:eastAsia="Calibri"/>
          <w:i/>
        </w:rPr>
        <w:t>Fund</w:t>
      </w:r>
      <w:proofErr w:type="spellEnd"/>
      <w:r w:rsidRPr="0057089F">
        <w:rPr>
          <w:rFonts w:eastAsia="Calibri"/>
          <w:i/>
        </w:rPr>
        <w:t xml:space="preserve"> </w:t>
      </w:r>
      <w:proofErr w:type="spellStart"/>
      <w:r w:rsidRPr="0057089F">
        <w:rPr>
          <w:rFonts w:eastAsia="Calibri"/>
          <w:i/>
        </w:rPr>
        <w:t>and</w:t>
      </w:r>
      <w:proofErr w:type="spellEnd"/>
      <w:r w:rsidRPr="0057089F">
        <w:rPr>
          <w:rFonts w:eastAsia="Calibri"/>
          <w:i/>
        </w:rPr>
        <w:t xml:space="preserve"> </w:t>
      </w:r>
      <w:proofErr w:type="spellStart"/>
      <w:r w:rsidRPr="0057089F">
        <w:rPr>
          <w:rFonts w:eastAsia="Calibri"/>
          <w:i/>
        </w:rPr>
        <w:t>made</w:t>
      </w:r>
      <w:proofErr w:type="spellEnd"/>
      <w:r w:rsidRPr="0057089F">
        <w:rPr>
          <w:rFonts w:eastAsia="Calibri"/>
          <w:i/>
        </w:rPr>
        <w:t xml:space="preserve"> </w:t>
      </w:r>
    </w:p>
    <w:p w:rsidR="001360A8" w:rsidRPr="0062113F" w:rsidRDefault="001360A8" w:rsidP="001360A8">
      <w:pPr>
        <w:pStyle w:val="ListParagraph"/>
        <w:spacing w:after="120"/>
        <w:ind w:left="1560"/>
        <w:jc w:val="both"/>
        <w:rPr>
          <w:i/>
        </w:rPr>
      </w:pPr>
      <w:r w:rsidRPr="0057089F">
        <w:rPr>
          <w:rFonts w:eastAsia="Calibri"/>
          <w:i/>
        </w:rPr>
        <w:t xml:space="preserve">it </w:t>
      </w:r>
      <w:proofErr w:type="spellStart"/>
      <w:r w:rsidRPr="0057089F">
        <w:rPr>
          <w:rFonts w:eastAsia="Calibri"/>
          <w:i/>
        </w:rPr>
        <w:t>possible</w:t>
      </w:r>
      <w:proofErr w:type="spellEnd"/>
      <w:r w:rsidRPr="0057089F">
        <w:rPr>
          <w:rFonts w:eastAsia="Calibri"/>
          <w:i/>
        </w:rPr>
        <w:t xml:space="preserve"> </w:t>
      </w:r>
      <w:proofErr w:type="spellStart"/>
      <w:r w:rsidRPr="0057089F">
        <w:rPr>
          <w:rFonts w:eastAsia="Calibri"/>
          <w:i/>
        </w:rPr>
        <w:t>by</w:t>
      </w:r>
      <w:proofErr w:type="spellEnd"/>
      <w:r w:rsidRPr="0057089F">
        <w:rPr>
          <w:rFonts w:eastAsia="Calibri"/>
          <w:i/>
        </w:rPr>
        <w:t xml:space="preserve"> </w:t>
      </w:r>
      <w:proofErr w:type="spellStart"/>
      <w:r w:rsidRPr="0057089F">
        <w:rPr>
          <w:rFonts w:eastAsia="Calibri"/>
          <w:i/>
        </w:rPr>
        <w:t>the</w:t>
      </w:r>
      <w:proofErr w:type="spellEnd"/>
      <w:r w:rsidRPr="0057089F">
        <w:rPr>
          <w:rFonts w:eastAsia="Calibri"/>
          <w:i/>
        </w:rPr>
        <w:t xml:space="preserve"> INTERREG IVC </w:t>
      </w:r>
      <w:proofErr w:type="spellStart"/>
      <w:r w:rsidRPr="0057089F">
        <w:rPr>
          <w:rFonts w:eastAsia="Calibri"/>
          <w:i/>
        </w:rPr>
        <w:t>Programme</w:t>
      </w:r>
      <w:proofErr w:type="spellEnd"/>
      <w:r w:rsidRPr="0057089F">
        <w:rPr>
          <w:rFonts w:eastAsia="Calibri"/>
          <w:i/>
        </w:rPr>
        <w:t>.</w:t>
      </w:r>
      <w:r w:rsidRPr="0062113F">
        <w:rPr>
          <w:i/>
        </w:rPr>
        <w:t xml:space="preserve"> </w:t>
      </w:r>
    </w:p>
    <w:p w:rsidR="001360A8" w:rsidRPr="0062113F" w:rsidRDefault="001360A8" w:rsidP="001360A8">
      <w:pPr>
        <w:pStyle w:val="ListParagraph"/>
        <w:numPr>
          <w:ilvl w:val="1"/>
          <w:numId w:val="2"/>
        </w:numPr>
        <w:spacing w:after="120"/>
        <w:jc w:val="both"/>
      </w:pPr>
      <w:r>
        <w:t xml:space="preserve"> </w:t>
      </w:r>
      <w:r>
        <w:rPr>
          <w:rFonts w:eastAsia="Calibri"/>
        </w:rPr>
        <w:t>Brošūrā jā</w:t>
      </w:r>
      <w:r w:rsidRPr="0082018F">
        <w:rPr>
          <w:rFonts w:eastAsia="Calibri"/>
        </w:rPr>
        <w:t>ievēro logo vizuālās identitātes prasības -</w:t>
      </w:r>
      <w:r>
        <w:rPr>
          <w:rFonts w:eastAsia="Calibri"/>
        </w:rPr>
        <w:t xml:space="preserve"> krāsas, burtu fonti un lielums:</w:t>
      </w:r>
    </w:p>
    <w:p w:rsidR="001360A8" w:rsidRDefault="001360A8" w:rsidP="001360A8">
      <w:pPr>
        <w:tabs>
          <w:tab w:val="left" w:pos="3036"/>
        </w:tabs>
        <w:spacing w:after="120"/>
        <w:rPr>
          <w:rFonts w:eastAsia="Calibri"/>
        </w:rPr>
      </w:pPr>
      <w:hyperlink r:id="rId9" w:history="1">
        <w:r w:rsidRPr="002B7D0B">
          <w:rPr>
            <w:rStyle w:val="Hyperlink"/>
            <w:rFonts w:eastAsia="Calibri"/>
          </w:rPr>
          <w:t>http://www.interreg4c.eu/uploads/media/pdf/resources_info_and_publicity_guidelines.pdf</w:t>
        </w:r>
      </w:hyperlink>
    </w:p>
    <w:p w:rsidR="001360A8" w:rsidRPr="0057089F" w:rsidRDefault="001360A8" w:rsidP="001360A8">
      <w:pPr>
        <w:pStyle w:val="ListParagraph"/>
        <w:numPr>
          <w:ilvl w:val="0"/>
          <w:numId w:val="2"/>
        </w:numPr>
        <w:tabs>
          <w:tab w:val="left" w:pos="3036"/>
        </w:tabs>
        <w:spacing w:after="120"/>
        <w:rPr>
          <w:b/>
        </w:rPr>
      </w:pPr>
      <w:r w:rsidRPr="0057089F">
        <w:rPr>
          <w:b/>
        </w:rPr>
        <w:t>Pakalpojumu izpildes nosacījumi:</w:t>
      </w:r>
    </w:p>
    <w:p w:rsidR="001360A8" w:rsidRPr="0082018F" w:rsidRDefault="001360A8" w:rsidP="001360A8">
      <w:pPr>
        <w:pStyle w:val="ListParagraph"/>
        <w:numPr>
          <w:ilvl w:val="1"/>
          <w:numId w:val="2"/>
        </w:numPr>
        <w:tabs>
          <w:tab w:val="left" w:pos="900"/>
        </w:tabs>
        <w:spacing w:after="120"/>
        <w:jc w:val="both"/>
      </w:pPr>
      <w:r>
        <w:t xml:space="preserve"> </w:t>
      </w:r>
      <w:r w:rsidRPr="00DC5E3A">
        <w:t xml:space="preserve">Izpildītājs pēc līguma parakstīšanas vienas nedēļas laikā iesniedz Pasūtītājam vismaz 3 brošūras dizaina variantus. Pasūtītājs nodos Izpildītājam esošo iepriekš izstrādāto </w:t>
      </w:r>
      <w:proofErr w:type="spellStart"/>
      <w:r w:rsidRPr="00DC5E3A">
        <w:t>paraugdizainu</w:t>
      </w:r>
      <w:proofErr w:type="spellEnd"/>
      <w:r w:rsidRPr="00DC5E3A">
        <w:t xml:space="preserve"> Projekta izdevumiem, kuru Izpildītājam jāaktualizē saskaņā ar Pasūtītāja norādījumiem.</w:t>
      </w:r>
      <w:r>
        <w:t xml:space="preserve"> </w:t>
      </w:r>
    </w:p>
    <w:p w:rsidR="001360A8" w:rsidRPr="0082018F" w:rsidRDefault="001360A8" w:rsidP="001360A8">
      <w:pPr>
        <w:pStyle w:val="ListParagraph"/>
        <w:numPr>
          <w:ilvl w:val="1"/>
          <w:numId w:val="2"/>
        </w:numPr>
        <w:tabs>
          <w:tab w:val="left" w:pos="900"/>
        </w:tabs>
        <w:spacing w:after="120"/>
        <w:jc w:val="both"/>
      </w:pPr>
      <w:r>
        <w:t xml:space="preserve"> </w:t>
      </w:r>
      <w:r w:rsidRPr="0082018F">
        <w:t>Pasūtītājs</w:t>
      </w:r>
      <w:r>
        <w:t xml:space="preserve"> un Projekta partneri izvērtēs Izpildītāja iesniegtos dizaina variantus, un </w:t>
      </w:r>
      <w:r w:rsidRPr="0082018F">
        <w:t>izvēl</w:t>
      </w:r>
      <w:r>
        <w:t>ēsies vienu no trīs variantiem.</w:t>
      </w:r>
      <w:r w:rsidRPr="0082018F">
        <w:t xml:space="preserve"> Izpildītājam jāņem vērā Pasūtītāja norādes un jāveic papildinājumi dizainam, ja tādi tiek iesniegti no Pasūtītāja puses</w:t>
      </w:r>
      <w:r>
        <w:t>.</w:t>
      </w:r>
    </w:p>
    <w:p w:rsidR="001360A8" w:rsidRPr="0082018F" w:rsidRDefault="001360A8" w:rsidP="001360A8">
      <w:pPr>
        <w:pStyle w:val="ListParagraph"/>
        <w:numPr>
          <w:ilvl w:val="1"/>
          <w:numId w:val="2"/>
        </w:numPr>
        <w:spacing w:after="120"/>
        <w:jc w:val="both"/>
      </w:pPr>
      <w:r>
        <w:t xml:space="preserve"> </w:t>
      </w:r>
      <w:r w:rsidRPr="0082018F">
        <w:t xml:space="preserve">Pasūtītājs </w:t>
      </w:r>
      <w:r>
        <w:t xml:space="preserve"> nodrošina brošūrā</w:t>
      </w:r>
      <w:r w:rsidRPr="0082018F">
        <w:t xml:space="preserve"> iekļaujamo </w:t>
      </w:r>
      <w:r>
        <w:t xml:space="preserve">teksta </w:t>
      </w:r>
      <w:r w:rsidRPr="0082018F">
        <w:t>informāciju angļu valodā (teksti MS Word</w:t>
      </w:r>
      <w:r>
        <w:t>)</w:t>
      </w:r>
      <w:r w:rsidRPr="0082018F">
        <w:t xml:space="preserve"> un fotogrāfijas digitālā formātā par izde</w:t>
      </w:r>
      <w:r>
        <w:t>vumā iekļauto tematiku.</w:t>
      </w:r>
    </w:p>
    <w:p w:rsidR="001360A8" w:rsidRPr="0082018F" w:rsidRDefault="001360A8" w:rsidP="001360A8">
      <w:pPr>
        <w:pStyle w:val="ListParagraph"/>
        <w:numPr>
          <w:ilvl w:val="1"/>
          <w:numId w:val="2"/>
        </w:numPr>
        <w:spacing w:after="120"/>
        <w:jc w:val="both"/>
      </w:pPr>
      <w:r>
        <w:t xml:space="preserve"> </w:t>
      </w:r>
      <w:r w:rsidRPr="0082018F">
        <w:t xml:space="preserve">Pirms brošūras drukas faila nodošanas, Izpildītājs </w:t>
      </w:r>
      <w:r>
        <w:t xml:space="preserve">elektroniski </w:t>
      </w:r>
      <w:r w:rsidRPr="0082018F">
        <w:t>iesniedz Pasūtītājam maketu saskaņošana</w:t>
      </w:r>
      <w:r>
        <w:t>i.</w:t>
      </w:r>
    </w:p>
    <w:p w:rsidR="001360A8" w:rsidRPr="0082018F" w:rsidRDefault="001360A8" w:rsidP="001360A8">
      <w:pPr>
        <w:pStyle w:val="ListParagraph"/>
        <w:numPr>
          <w:ilvl w:val="1"/>
          <w:numId w:val="2"/>
        </w:numPr>
        <w:spacing w:after="120"/>
        <w:jc w:val="both"/>
      </w:pPr>
      <w:r>
        <w:t xml:space="preserve"> </w:t>
      </w:r>
      <w:r w:rsidRPr="0082018F">
        <w:t xml:space="preserve">Ja pakalpojums tiek nodots neatbilstošā kvalitātē, Izpildītājs ir atbildīgs par </w:t>
      </w:r>
      <w:r>
        <w:t>pakalpojuma pārstrādi vai pilnveidošanu</w:t>
      </w:r>
      <w:r w:rsidRPr="0082018F">
        <w:t xml:space="preserve"> par saviem finanšu līdzekļiem</w:t>
      </w:r>
      <w:r>
        <w:t>.</w:t>
      </w:r>
    </w:p>
    <w:p w:rsidR="001360A8" w:rsidRPr="0082018F" w:rsidRDefault="001360A8" w:rsidP="001360A8">
      <w:pPr>
        <w:pStyle w:val="ListParagraph"/>
        <w:numPr>
          <w:ilvl w:val="1"/>
          <w:numId w:val="2"/>
        </w:numPr>
        <w:spacing w:after="120"/>
        <w:jc w:val="both"/>
      </w:pPr>
      <w:r>
        <w:t xml:space="preserve"> </w:t>
      </w:r>
      <w:r w:rsidRPr="0082018F">
        <w:t>Pa</w:t>
      </w:r>
      <w:r>
        <w:t>kalpojum</w:t>
      </w:r>
      <w:r w:rsidRPr="0082018F">
        <w:t>s tiek nodots ar pieņemšanas - nodošanas aktu, kuru Pasūtītājs parakstīs piecu dienu laikā no pasūtījuma saņemšanas, vai izteiks pamatotus iebildumus.</w:t>
      </w:r>
    </w:p>
    <w:p w:rsidR="001360A8" w:rsidRPr="0082018F" w:rsidRDefault="001360A8" w:rsidP="001360A8">
      <w:pPr>
        <w:pStyle w:val="ListParagraph"/>
        <w:numPr>
          <w:ilvl w:val="0"/>
          <w:numId w:val="2"/>
        </w:numPr>
        <w:tabs>
          <w:tab w:val="left" w:pos="3036"/>
        </w:tabs>
        <w:spacing w:after="120"/>
        <w:rPr>
          <w:b/>
        </w:rPr>
      </w:pPr>
      <w:r w:rsidRPr="0082018F">
        <w:rPr>
          <w:b/>
        </w:rPr>
        <w:t>Nodevumi</w:t>
      </w:r>
      <w:r>
        <w:rPr>
          <w:b/>
        </w:rPr>
        <w:t>:</w:t>
      </w:r>
    </w:p>
    <w:p w:rsidR="001360A8" w:rsidRPr="00993D2A" w:rsidRDefault="001360A8" w:rsidP="001360A8">
      <w:pPr>
        <w:tabs>
          <w:tab w:val="left" w:pos="3036"/>
        </w:tabs>
        <w:spacing w:after="120"/>
        <w:ind w:left="360"/>
        <w:rPr>
          <w:rFonts w:ascii="Times New Roman" w:hAnsi="Times New Roman" w:cs="Times New Roman"/>
          <w:sz w:val="24"/>
          <w:szCs w:val="24"/>
        </w:rPr>
      </w:pPr>
      <w:r>
        <w:rPr>
          <w:rFonts w:ascii="Times New Roman" w:hAnsi="Times New Roman" w:cs="Times New Roman"/>
          <w:sz w:val="24"/>
          <w:szCs w:val="24"/>
        </w:rPr>
        <w:t xml:space="preserve">8.1. </w:t>
      </w:r>
      <w:r w:rsidRPr="00993D2A">
        <w:rPr>
          <w:rFonts w:ascii="Times New Roman" w:hAnsi="Times New Roman" w:cs="Times New Roman"/>
          <w:sz w:val="24"/>
          <w:szCs w:val="24"/>
        </w:rPr>
        <w:t>Izstrādāto brošūras maketu Izpildītājs nodod Pasūtītājam elektronisk</w:t>
      </w:r>
      <w:r>
        <w:rPr>
          <w:rFonts w:ascii="Times New Roman" w:hAnsi="Times New Roman" w:cs="Times New Roman"/>
          <w:sz w:val="24"/>
          <w:szCs w:val="24"/>
        </w:rPr>
        <w:t>ā formā -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eps</w:t>
      </w:r>
      <w:proofErr w:type="spellEnd"/>
      <w:r>
        <w:rPr>
          <w:rFonts w:ascii="Times New Roman" w:hAnsi="Times New Roman" w:cs="Times New Roman"/>
          <w:sz w:val="24"/>
          <w:szCs w:val="24"/>
        </w:rPr>
        <w:t xml:space="preserve"> formātos:</w:t>
      </w:r>
    </w:p>
    <w:p w:rsidR="001360A8" w:rsidRPr="00993D2A" w:rsidRDefault="001360A8" w:rsidP="001360A8">
      <w:pPr>
        <w:tabs>
          <w:tab w:val="left" w:pos="3036"/>
        </w:tabs>
        <w:spacing w:after="120"/>
        <w:ind w:left="1440"/>
        <w:rPr>
          <w:rFonts w:ascii="Times New Roman" w:hAnsi="Times New Roman" w:cs="Times New Roman"/>
          <w:sz w:val="24"/>
          <w:szCs w:val="24"/>
        </w:rPr>
      </w:pPr>
      <w:r>
        <w:rPr>
          <w:rFonts w:ascii="Times New Roman" w:hAnsi="Times New Roman" w:cs="Times New Roman"/>
          <w:sz w:val="24"/>
          <w:szCs w:val="24"/>
        </w:rPr>
        <w:t>8</w:t>
      </w:r>
      <w:r w:rsidRPr="00993D2A">
        <w:rPr>
          <w:rFonts w:ascii="Times New Roman" w:hAnsi="Times New Roman" w:cs="Times New Roman"/>
          <w:sz w:val="24"/>
          <w:szCs w:val="24"/>
        </w:rPr>
        <w:t>.1. drukas fails .</w:t>
      </w:r>
      <w:proofErr w:type="spellStart"/>
      <w:r w:rsidRPr="00993D2A">
        <w:rPr>
          <w:rFonts w:ascii="Times New Roman" w:hAnsi="Times New Roman" w:cs="Times New Roman"/>
          <w:sz w:val="24"/>
          <w:szCs w:val="24"/>
        </w:rPr>
        <w:t>pdf</w:t>
      </w:r>
      <w:proofErr w:type="spellEnd"/>
      <w:r w:rsidRPr="00993D2A">
        <w:rPr>
          <w:rFonts w:ascii="Times New Roman" w:hAnsi="Times New Roman" w:cs="Times New Roman"/>
          <w:sz w:val="24"/>
          <w:szCs w:val="24"/>
        </w:rPr>
        <w:t xml:space="preserve"> un .</w:t>
      </w:r>
      <w:proofErr w:type="spellStart"/>
      <w:r w:rsidRPr="00993D2A">
        <w:rPr>
          <w:rFonts w:ascii="Times New Roman" w:hAnsi="Times New Roman" w:cs="Times New Roman"/>
          <w:sz w:val="24"/>
          <w:szCs w:val="24"/>
        </w:rPr>
        <w:t>eps</w:t>
      </w:r>
      <w:proofErr w:type="spellEnd"/>
      <w:r w:rsidRPr="00993D2A">
        <w:rPr>
          <w:rFonts w:ascii="Times New Roman" w:hAnsi="Times New Roman" w:cs="Times New Roman"/>
          <w:sz w:val="24"/>
          <w:szCs w:val="24"/>
        </w:rPr>
        <w:t xml:space="preserve"> formātos, kurus tālāk paredzēts nodot iespiešanai</w:t>
      </w:r>
      <w:r>
        <w:rPr>
          <w:rFonts w:ascii="Times New Roman" w:hAnsi="Times New Roman" w:cs="Times New Roman"/>
          <w:sz w:val="24"/>
          <w:szCs w:val="24"/>
        </w:rPr>
        <w:t>;</w:t>
      </w:r>
    </w:p>
    <w:p w:rsidR="001360A8" w:rsidRPr="00993D2A" w:rsidRDefault="001360A8" w:rsidP="001360A8">
      <w:pPr>
        <w:tabs>
          <w:tab w:val="left" w:pos="3036"/>
        </w:tabs>
        <w:spacing w:after="120"/>
        <w:ind w:left="1440"/>
        <w:rPr>
          <w:rFonts w:ascii="Times New Roman" w:hAnsi="Times New Roman" w:cs="Times New Roman"/>
          <w:sz w:val="24"/>
          <w:szCs w:val="24"/>
        </w:rPr>
      </w:pPr>
      <w:r>
        <w:rPr>
          <w:rFonts w:ascii="Times New Roman" w:hAnsi="Times New Roman" w:cs="Times New Roman"/>
          <w:sz w:val="24"/>
          <w:szCs w:val="24"/>
        </w:rPr>
        <w:t>8</w:t>
      </w:r>
      <w:r w:rsidRPr="00993D2A">
        <w:rPr>
          <w:rFonts w:ascii="Times New Roman" w:hAnsi="Times New Roman" w:cs="Times New Roman"/>
          <w:sz w:val="24"/>
          <w:szCs w:val="24"/>
        </w:rPr>
        <w:t>.2. elektroniskā versija izplatīšanai interneta vietnēs</w:t>
      </w:r>
      <w:r>
        <w:rPr>
          <w:rFonts w:ascii="Times New Roman" w:hAnsi="Times New Roman" w:cs="Times New Roman"/>
          <w:sz w:val="24"/>
          <w:szCs w:val="24"/>
        </w:rPr>
        <w:t>.</w:t>
      </w:r>
    </w:p>
    <w:p w:rsidR="001360A8" w:rsidRPr="00993D2A" w:rsidRDefault="001360A8" w:rsidP="001360A8">
      <w:pPr>
        <w:tabs>
          <w:tab w:val="left" w:pos="3036"/>
        </w:tabs>
        <w:spacing w:after="120"/>
        <w:rPr>
          <w:rFonts w:ascii="Times New Roman" w:hAnsi="Times New Roman" w:cs="Times New Roman"/>
          <w:b/>
          <w:sz w:val="24"/>
          <w:szCs w:val="24"/>
        </w:rPr>
      </w:pPr>
      <w:r>
        <w:rPr>
          <w:rFonts w:ascii="Times New Roman" w:hAnsi="Times New Roman" w:cs="Times New Roman"/>
          <w:b/>
          <w:sz w:val="24"/>
          <w:szCs w:val="24"/>
        </w:rPr>
        <w:t xml:space="preserve">9. </w:t>
      </w:r>
      <w:r w:rsidRPr="00993D2A">
        <w:rPr>
          <w:rFonts w:ascii="Times New Roman" w:hAnsi="Times New Roman" w:cs="Times New Roman"/>
          <w:b/>
          <w:sz w:val="24"/>
          <w:szCs w:val="24"/>
        </w:rPr>
        <w:t>Termiņš pasūtījuma izpildei –</w:t>
      </w:r>
      <w:r>
        <w:rPr>
          <w:rFonts w:ascii="Times New Roman" w:hAnsi="Times New Roman" w:cs="Times New Roman"/>
          <w:b/>
          <w:sz w:val="24"/>
          <w:szCs w:val="24"/>
        </w:rPr>
        <w:t xml:space="preserve"> </w:t>
      </w:r>
      <w:r w:rsidRPr="00993D2A">
        <w:rPr>
          <w:rFonts w:ascii="Times New Roman" w:hAnsi="Times New Roman" w:cs="Times New Roman"/>
          <w:b/>
          <w:sz w:val="24"/>
          <w:szCs w:val="24"/>
        </w:rPr>
        <w:t>2014. gada 14.</w:t>
      </w:r>
      <w:r>
        <w:rPr>
          <w:rFonts w:ascii="Times New Roman" w:hAnsi="Times New Roman" w:cs="Times New Roman"/>
          <w:b/>
          <w:sz w:val="24"/>
          <w:szCs w:val="24"/>
        </w:rPr>
        <w:t xml:space="preserve"> a</w:t>
      </w:r>
      <w:r w:rsidRPr="00993D2A">
        <w:rPr>
          <w:rFonts w:ascii="Times New Roman" w:hAnsi="Times New Roman" w:cs="Times New Roman"/>
          <w:b/>
          <w:sz w:val="24"/>
          <w:szCs w:val="24"/>
        </w:rPr>
        <w:t>prīli</w:t>
      </w:r>
      <w:r>
        <w:rPr>
          <w:rFonts w:ascii="Times New Roman" w:hAnsi="Times New Roman" w:cs="Times New Roman"/>
          <w:b/>
          <w:sz w:val="24"/>
          <w:szCs w:val="24"/>
        </w:rPr>
        <w:t>s.</w:t>
      </w:r>
    </w:p>
    <w:p w:rsidR="001360A8" w:rsidRPr="009A7BAD" w:rsidRDefault="001360A8" w:rsidP="001360A8">
      <w:pPr>
        <w:spacing w:after="120" w:line="240" w:lineRule="auto"/>
        <w:jc w:val="both"/>
        <w:rPr>
          <w:rFonts w:ascii="Times New Roman" w:hAnsi="Times New Roman" w:cs="Times New Roman"/>
          <w:b/>
          <w:sz w:val="24"/>
          <w:szCs w:val="24"/>
        </w:rPr>
      </w:pPr>
    </w:p>
    <w:p w:rsidR="001360A8" w:rsidRDefault="001360A8" w:rsidP="001360A8">
      <w:pPr>
        <w:rPr>
          <w:rFonts w:ascii="Times New Roman" w:eastAsia="Times New Roman" w:hAnsi="Times New Roman" w:cs="Times New Roman"/>
          <w:b/>
          <w:sz w:val="24"/>
          <w:szCs w:val="24"/>
        </w:rPr>
      </w:pPr>
    </w:p>
    <w:p w:rsidR="001360A8" w:rsidRDefault="001360A8" w:rsidP="001360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360A8" w:rsidRPr="00EE285F" w:rsidRDefault="001360A8" w:rsidP="001360A8">
      <w:pPr>
        <w:spacing w:after="0"/>
        <w:jc w:val="center"/>
        <w:rPr>
          <w:rFonts w:ascii="Times New Roman" w:eastAsia="Times New Roman" w:hAnsi="Times New Roman" w:cs="Times New Roman"/>
          <w:b/>
          <w:i/>
          <w:sz w:val="24"/>
          <w:szCs w:val="24"/>
        </w:rPr>
      </w:pPr>
      <w:r w:rsidRPr="00EE285F">
        <w:rPr>
          <w:rFonts w:ascii="Times New Roman" w:eastAsia="Times New Roman" w:hAnsi="Times New Roman" w:cs="Times New Roman"/>
          <w:sz w:val="24"/>
          <w:szCs w:val="24"/>
        </w:rPr>
        <w:lastRenderedPageBreak/>
        <w:t>Iepirkums</w:t>
      </w:r>
      <w:r w:rsidRPr="00EE285F">
        <w:rPr>
          <w:rFonts w:ascii="Times New Roman" w:eastAsia="Times New Roman" w:hAnsi="Times New Roman" w:cs="Times New Roman"/>
          <w:b/>
          <w:i/>
          <w:sz w:val="24"/>
          <w:szCs w:val="24"/>
        </w:rPr>
        <w:t xml:space="preserve"> „Brošūras dizaina un maketa izstrādes pakalpojumi drukas faila sagatavošanai</w:t>
      </w:r>
    </w:p>
    <w:p w:rsidR="001360A8" w:rsidRPr="00EE285F" w:rsidRDefault="001360A8" w:rsidP="001360A8">
      <w:pPr>
        <w:spacing w:after="0"/>
        <w:jc w:val="center"/>
        <w:rPr>
          <w:rFonts w:ascii="Times New Roman" w:eastAsia="Times New Roman" w:hAnsi="Times New Roman" w:cs="Times New Roman"/>
          <w:b/>
          <w:i/>
          <w:sz w:val="24"/>
          <w:szCs w:val="24"/>
        </w:rPr>
      </w:pPr>
      <w:r w:rsidRPr="00EE285F">
        <w:rPr>
          <w:rFonts w:ascii="Times New Roman" w:eastAsia="Times New Roman" w:hAnsi="Times New Roman" w:cs="Times New Roman"/>
          <w:b/>
          <w:i/>
          <w:sz w:val="24"/>
          <w:szCs w:val="24"/>
        </w:rPr>
        <w:t>projektā „Senioru tūrisma attīstība nomaļos reģionos (</w:t>
      </w:r>
      <w:proofErr w:type="spellStart"/>
      <w:r w:rsidRPr="00EE285F">
        <w:rPr>
          <w:rFonts w:ascii="Times New Roman" w:eastAsia="Times New Roman" w:hAnsi="Times New Roman" w:cs="Times New Roman"/>
          <w:b/>
          <w:i/>
          <w:sz w:val="24"/>
          <w:szCs w:val="24"/>
        </w:rPr>
        <w:t>TOURage</w:t>
      </w:r>
      <w:proofErr w:type="spellEnd"/>
      <w:r w:rsidRPr="00EE285F">
        <w:rPr>
          <w:rFonts w:ascii="Times New Roman" w:eastAsia="Times New Roman" w:hAnsi="Times New Roman" w:cs="Times New Roman"/>
          <w:b/>
          <w:i/>
          <w:sz w:val="24"/>
          <w:szCs w:val="24"/>
        </w:rPr>
        <w:t>)””</w:t>
      </w:r>
    </w:p>
    <w:p w:rsidR="001360A8" w:rsidRPr="00EE285F" w:rsidRDefault="001360A8" w:rsidP="001360A8">
      <w:pPr>
        <w:spacing w:after="0"/>
        <w:jc w:val="center"/>
        <w:rPr>
          <w:rFonts w:ascii="Times New Roman" w:eastAsia="Times New Roman" w:hAnsi="Times New Roman" w:cs="Times New Roman"/>
          <w:b/>
          <w:i/>
          <w:sz w:val="24"/>
          <w:szCs w:val="24"/>
        </w:rPr>
      </w:pPr>
    </w:p>
    <w:p w:rsidR="001360A8" w:rsidRPr="001360A8" w:rsidRDefault="001360A8" w:rsidP="001360A8">
      <w:pPr>
        <w:spacing w:after="0"/>
        <w:jc w:val="center"/>
        <w:rPr>
          <w:rFonts w:ascii="Times New Roman" w:eastAsia="Times New Roman" w:hAnsi="Times New Roman" w:cs="Times New Roman"/>
          <w:sz w:val="24"/>
          <w:szCs w:val="24"/>
        </w:rPr>
      </w:pPr>
      <w:r w:rsidRPr="00EE285F">
        <w:rPr>
          <w:rFonts w:ascii="Times New Roman" w:eastAsia="Times New Roman" w:hAnsi="Times New Roman" w:cs="Times New Roman"/>
          <w:sz w:val="24"/>
          <w:szCs w:val="24"/>
        </w:rPr>
        <w:t>Iepirkuma identifikācijas Nr. VPR/2014/10/</w:t>
      </w:r>
      <w:proofErr w:type="spellStart"/>
      <w:r w:rsidRPr="00EE285F">
        <w:rPr>
          <w:rFonts w:ascii="Times New Roman" w:eastAsia="Times New Roman" w:hAnsi="Times New Roman" w:cs="Times New Roman"/>
          <w:sz w:val="24"/>
          <w:szCs w:val="24"/>
        </w:rPr>
        <w:t>TOURage</w:t>
      </w:r>
      <w:proofErr w:type="spellEnd"/>
    </w:p>
    <w:p w:rsidR="001360A8" w:rsidRPr="00EE285F" w:rsidRDefault="001360A8" w:rsidP="001360A8">
      <w:pPr>
        <w:spacing w:after="0"/>
        <w:jc w:val="center"/>
        <w:rPr>
          <w:rFonts w:ascii="Times New Roman" w:eastAsia="Times New Roman" w:hAnsi="Times New Roman" w:cs="Times New Roman"/>
          <w:b/>
          <w:sz w:val="24"/>
          <w:szCs w:val="24"/>
        </w:rPr>
      </w:pPr>
      <w:r w:rsidRPr="00EE285F">
        <w:rPr>
          <w:rFonts w:ascii="Times New Roman" w:eastAsia="Times New Roman" w:hAnsi="Times New Roman" w:cs="Times New Roman"/>
          <w:b/>
          <w:sz w:val="24"/>
          <w:szCs w:val="24"/>
        </w:rPr>
        <w:t>Tehniskās specifikācijas pielikums</w:t>
      </w:r>
      <w:r>
        <w:rPr>
          <w:rFonts w:ascii="Times New Roman" w:eastAsia="Times New Roman" w:hAnsi="Times New Roman" w:cs="Times New Roman"/>
          <w:b/>
          <w:sz w:val="24"/>
          <w:szCs w:val="24"/>
        </w:rPr>
        <w:t xml:space="preserve"> Nr.1</w:t>
      </w:r>
    </w:p>
    <w:p w:rsidR="001360A8" w:rsidRDefault="001360A8" w:rsidP="001360A8">
      <w:pPr>
        <w:spacing w:after="0"/>
        <w:jc w:val="center"/>
        <w:rPr>
          <w:rFonts w:ascii="Times New Roman" w:eastAsia="Times New Roman" w:hAnsi="Times New Roman" w:cs="Times New Roman"/>
          <w:b/>
          <w:sz w:val="24"/>
          <w:szCs w:val="24"/>
        </w:rPr>
      </w:pPr>
      <w:r w:rsidRPr="00EE285F">
        <w:rPr>
          <w:rFonts w:ascii="Times New Roman" w:eastAsia="Times New Roman" w:hAnsi="Times New Roman" w:cs="Times New Roman"/>
          <w:b/>
          <w:sz w:val="24"/>
          <w:szCs w:val="24"/>
        </w:rPr>
        <w:t>„Brošūras uzbūve un saturs”</w:t>
      </w:r>
    </w:p>
    <w:p w:rsidR="001360A8" w:rsidRPr="00EE285F" w:rsidRDefault="001360A8" w:rsidP="001360A8">
      <w:pPr>
        <w:spacing w:after="0"/>
        <w:jc w:val="center"/>
        <w:rPr>
          <w:rFonts w:ascii="Times New Roman" w:eastAsia="Times New Roman" w:hAnsi="Times New Roman" w:cs="Times New Roman"/>
          <w:b/>
          <w:sz w:val="24"/>
          <w:szCs w:val="24"/>
        </w:rPr>
      </w:pPr>
    </w:p>
    <w:p w:rsidR="001360A8" w:rsidRPr="00EE285F" w:rsidRDefault="001360A8" w:rsidP="001360A8">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EE285F">
        <w:rPr>
          <w:rFonts w:ascii="Times New Roman" w:eastAsia="Times New Roman" w:hAnsi="Times New Roman" w:cs="Times New Roman"/>
          <w:sz w:val="24"/>
          <w:szCs w:val="24"/>
        </w:rPr>
        <w:t>Izdevuma priekšējā vāka dizains atspoguļo materiāla būtību, ietverot:</w:t>
      </w:r>
    </w:p>
    <w:p w:rsidR="001360A8" w:rsidRPr="00126460" w:rsidRDefault="001360A8" w:rsidP="001360A8">
      <w:pPr>
        <w:pStyle w:val="ListParagraph"/>
        <w:numPr>
          <w:ilvl w:val="0"/>
          <w:numId w:val="4"/>
        </w:numPr>
        <w:spacing w:after="120"/>
        <w:jc w:val="both"/>
      </w:pPr>
      <w:r w:rsidRPr="00126460">
        <w:t xml:space="preserve">nosaukumu </w:t>
      </w:r>
      <w:r w:rsidRPr="00CE2B19">
        <w:rPr>
          <w:i/>
        </w:rPr>
        <w:t>„</w:t>
      </w:r>
      <w:proofErr w:type="spellStart"/>
      <w:r w:rsidRPr="00CE2B19">
        <w:rPr>
          <w:i/>
        </w:rPr>
        <w:t>Good</w:t>
      </w:r>
      <w:proofErr w:type="spellEnd"/>
      <w:r w:rsidRPr="00CE2B19">
        <w:rPr>
          <w:i/>
        </w:rPr>
        <w:t xml:space="preserve"> </w:t>
      </w:r>
      <w:proofErr w:type="spellStart"/>
      <w:r w:rsidRPr="00CE2B19">
        <w:rPr>
          <w:i/>
        </w:rPr>
        <w:t>Practices</w:t>
      </w:r>
      <w:proofErr w:type="spellEnd"/>
      <w:r w:rsidRPr="00CE2B19">
        <w:rPr>
          <w:i/>
        </w:rPr>
        <w:t xml:space="preserve"> </w:t>
      </w:r>
      <w:proofErr w:type="spellStart"/>
      <w:r w:rsidRPr="00CE2B19">
        <w:rPr>
          <w:i/>
        </w:rPr>
        <w:t>for</w:t>
      </w:r>
      <w:proofErr w:type="spellEnd"/>
      <w:r w:rsidRPr="00CE2B19">
        <w:rPr>
          <w:i/>
        </w:rPr>
        <w:t xml:space="preserve"> Senior </w:t>
      </w:r>
      <w:proofErr w:type="spellStart"/>
      <w:r w:rsidRPr="00CE2B19">
        <w:rPr>
          <w:i/>
        </w:rPr>
        <w:t>Tourism</w:t>
      </w:r>
      <w:proofErr w:type="spellEnd"/>
      <w:r w:rsidRPr="00CE2B19">
        <w:rPr>
          <w:i/>
        </w:rPr>
        <w:t>”</w:t>
      </w:r>
      <w:r w:rsidRPr="00126460">
        <w:t>;</w:t>
      </w:r>
    </w:p>
    <w:p w:rsidR="001360A8" w:rsidRDefault="001360A8" w:rsidP="001360A8">
      <w:pPr>
        <w:pStyle w:val="ListParagraph"/>
        <w:numPr>
          <w:ilvl w:val="0"/>
          <w:numId w:val="4"/>
        </w:numPr>
        <w:spacing w:after="120"/>
        <w:jc w:val="both"/>
      </w:pPr>
      <w:r w:rsidRPr="00126460">
        <w:t xml:space="preserve">programmas INTERREG IVC, Eiropas Savienības un projekta </w:t>
      </w:r>
      <w:proofErr w:type="spellStart"/>
      <w:r w:rsidRPr="00126460">
        <w:t>TOURage</w:t>
      </w:r>
      <w:proofErr w:type="spellEnd"/>
      <w:r w:rsidRPr="00126460">
        <w:t xml:space="preserve"> logo atbilstoši vizuālās identitātes prasībām</w:t>
      </w:r>
      <w:r>
        <w:t xml:space="preserve"> un atsauce:</w:t>
      </w:r>
    </w:p>
    <w:p w:rsidR="001360A8" w:rsidRPr="0057089F" w:rsidRDefault="001360A8" w:rsidP="001360A8">
      <w:pPr>
        <w:spacing w:after="120"/>
        <w:ind w:left="720" w:firstLine="720"/>
        <w:jc w:val="both"/>
        <w:rPr>
          <w:rFonts w:ascii="Times New Roman" w:hAnsi="Times New Roman" w:cs="Times New Roman"/>
          <w:i/>
          <w:sz w:val="24"/>
          <w:szCs w:val="24"/>
        </w:rPr>
      </w:pPr>
      <w:proofErr w:type="spellStart"/>
      <w:r w:rsidRPr="0057089F">
        <w:rPr>
          <w:rFonts w:ascii="Times New Roman" w:eastAsia="Calibri" w:hAnsi="Times New Roman" w:cs="Times New Roman"/>
          <w:i/>
          <w:sz w:val="24"/>
          <w:szCs w:val="24"/>
        </w:rPr>
        <w:t>Co-financed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by</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European</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Regional</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Development</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Fund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and</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made</w:t>
      </w:r>
      <w:proofErr w:type="spellEnd"/>
      <w:r w:rsidRPr="0057089F">
        <w:rPr>
          <w:rFonts w:ascii="Times New Roman" w:eastAsia="Calibri" w:hAnsi="Times New Roman" w:cs="Times New Roman"/>
          <w:i/>
          <w:sz w:val="24"/>
          <w:szCs w:val="24"/>
        </w:rPr>
        <w:t xml:space="preserve"> it </w:t>
      </w:r>
      <w:proofErr w:type="spellStart"/>
      <w:r w:rsidRPr="0057089F">
        <w:rPr>
          <w:rFonts w:ascii="Times New Roman" w:eastAsia="Calibri" w:hAnsi="Times New Roman" w:cs="Times New Roman"/>
          <w:i/>
          <w:sz w:val="24"/>
          <w:szCs w:val="24"/>
        </w:rPr>
        <w:t>possible</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by</w:t>
      </w:r>
      <w:proofErr w:type="spellEnd"/>
      <w:r w:rsidRPr="0057089F">
        <w:rPr>
          <w:rFonts w:ascii="Times New Roman" w:eastAsia="Calibri" w:hAnsi="Times New Roman" w:cs="Times New Roman"/>
          <w:i/>
          <w:sz w:val="24"/>
          <w:szCs w:val="24"/>
        </w:rPr>
        <w:t xml:space="preserve"> </w:t>
      </w:r>
      <w:proofErr w:type="spellStart"/>
      <w:r w:rsidRPr="0057089F">
        <w:rPr>
          <w:rFonts w:ascii="Times New Roman" w:eastAsia="Calibri" w:hAnsi="Times New Roman" w:cs="Times New Roman"/>
          <w:i/>
          <w:sz w:val="24"/>
          <w:szCs w:val="24"/>
        </w:rPr>
        <w:t>the</w:t>
      </w:r>
      <w:proofErr w:type="spellEnd"/>
      <w:r w:rsidRPr="0057089F">
        <w:rPr>
          <w:rFonts w:ascii="Times New Roman" w:eastAsia="Calibri" w:hAnsi="Times New Roman" w:cs="Times New Roman"/>
          <w:i/>
          <w:sz w:val="24"/>
          <w:szCs w:val="24"/>
        </w:rPr>
        <w:t xml:space="preserve"> INTERREG IVC </w:t>
      </w:r>
      <w:proofErr w:type="spellStart"/>
      <w:r w:rsidRPr="0057089F">
        <w:rPr>
          <w:rFonts w:ascii="Times New Roman" w:eastAsia="Calibri" w:hAnsi="Times New Roman" w:cs="Times New Roman"/>
          <w:i/>
          <w:sz w:val="24"/>
          <w:szCs w:val="24"/>
        </w:rPr>
        <w:t>Programme</w:t>
      </w:r>
      <w:proofErr w:type="spellEnd"/>
      <w:r w:rsidRPr="0057089F">
        <w:rPr>
          <w:rFonts w:ascii="Times New Roman" w:eastAsia="Calibri" w:hAnsi="Times New Roman" w:cs="Times New Roman"/>
          <w:i/>
          <w:sz w:val="24"/>
          <w:szCs w:val="24"/>
        </w:rPr>
        <w:t>.</w:t>
      </w:r>
      <w:r w:rsidRPr="0057089F">
        <w:rPr>
          <w:rFonts w:ascii="Times New Roman" w:hAnsi="Times New Roman" w:cs="Times New Roman"/>
          <w:i/>
          <w:sz w:val="24"/>
          <w:szCs w:val="24"/>
        </w:rPr>
        <w:t xml:space="preserve"> </w:t>
      </w:r>
    </w:p>
    <w:p w:rsidR="001360A8" w:rsidRPr="00126460" w:rsidRDefault="001360A8" w:rsidP="001360A8">
      <w:pPr>
        <w:pStyle w:val="ListParagraph"/>
        <w:numPr>
          <w:ilvl w:val="0"/>
          <w:numId w:val="4"/>
        </w:numPr>
        <w:spacing w:after="120"/>
        <w:jc w:val="both"/>
      </w:pPr>
      <w:r w:rsidRPr="00126460">
        <w:t>tematisku fotogrāfiju kolāžu vai Eiropas Savienības karti, kurā iezīmētas projekta partnerības valstis.</w:t>
      </w:r>
    </w:p>
    <w:p w:rsidR="001360A8" w:rsidRPr="00EE285F" w:rsidRDefault="001360A8" w:rsidP="001360A8">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Viena lappuse par P</w:t>
      </w:r>
      <w:r w:rsidRPr="00EE285F">
        <w:rPr>
          <w:rFonts w:ascii="Times New Roman" w:eastAsia="Times New Roman" w:hAnsi="Times New Roman" w:cs="Times New Roman"/>
          <w:sz w:val="24"/>
          <w:szCs w:val="24"/>
        </w:rPr>
        <w:t>rojektu, labo prakšu atlasīšanas metodoloģiju un to dalīj</w:t>
      </w:r>
      <w:r>
        <w:rPr>
          <w:rFonts w:ascii="Times New Roman" w:eastAsia="Times New Roman" w:hAnsi="Times New Roman" w:cs="Times New Roman"/>
          <w:sz w:val="24"/>
          <w:szCs w:val="24"/>
        </w:rPr>
        <w:t>umu blokos.</w:t>
      </w:r>
    </w:p>
    <w:p w:rsidR="001360A8" w:rsidRDefault="001360A8" w:rsidP="001360A8">
      <w:pPr>
        <w:spacing w:after="120" w:line="240" w:lineRule="auto"/>
        <w:jc w:val="both"/>
        <w:rPr>
          <w:rFonts w:ascii="Times New Roman" w:eastAsia="Times New Roman" w:hAnsi="Times New Roman" w:cs="Times New Roman"/>
          <w:sz w:val="24"/>
          <w:szCs w:val="24"/>
        </w:rPr>
      </w:pPr>
      <w:r w:rsidRPr="00126460">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w:t>
      </w:r>
      <w:r w:rsidRPr="00EE285F">
        <w:rPr>
          <w:rFonts w:ascii="Times New Roman" w:eastAsia="Times New Roman" w:hAnsi="Times New Roman" w:cs="Times New Roman"/>
          <w:sz w:val="24"/>
          <w:szCs w:val="24"/>
        </w:rPr>
        <w:t>ivas līdz trīs lappuses</w:t>
      </w:r>
      <w:r>
        <w:rPr>
          <w:rFonts w:ascii="Times New Roman" w:eastAsia="Times New Roman" w:hAnsi="Times New Roman" w:cs="Times New Roman"/>
          <w:sz w:val="24"/>
          <w:szCs w:val="24"/>
        </w:rPr>
        <w:t>:</w:t>
      </w:r>
    </w:p>
    <w:p w:rsidR="001360A8" w:rsidRPr="00126460" w:rsidRDefault="001360A8" w:rsidP="001360A8">
      <w:pPr>
        <w:pStyle w:val="ListParagraph"/>
        <w:numPr>
          <w:ilvl w:val="0"/>
          <w:numId w:val="3"/>
        </w:numPr>
        <w:spacing w:after="120"/>
        <w:jc w:val="both"/>
      </w:pPr>
      <w:r w:rsidRPr="00126460">
        <w:t>brošūrā ietve</w:t>
      </w:r>
      <w:r>
        <w:t>rto labo prakšu satura radītājs</w:t>
      </w:r>
      <w:r w:rsidRPr="00126460">
        <w:t xml:space="preserve"> dalījumā pa tematiskajiem blokiem (6-8 bloki); </w:t>
      </w:r>
    </w:p>
    <w:p w:rsidR="001360A8" w:rsidRPr="00126460" w:rsidRDefault="001360A8" w:rsidP="001360A8">
      <w:pPr>
        <w:pStyle w:val="ListParagraph"/>
        <w:numPr>
          <w:ilvl w:val="0"/>
          <w:numId w:val="3"/>
        </w:numPr>
        <w:spacing w:after="120"/>
        <w:jc w:val="both"/>
      </w:pPr>
      <w:r w:rsidRPr="00126460">
        <w:t>dalījums norādīts ar dažādu krāsu marķējumiem, kas vēlāk parādās arī labo prakšu aprakstošajā daļā;</w:t>
      </w:r>
    </w:p>
    <w:p w:rsidR="001360A8" w:rsidRPr="00126460" w:rsidRDefault="001360A8" w:rsidP="001360A8">
      <w:pPr>
        <w:pStyle w:val="ListParagraph"/>
        <w:numPr>
          <w:ilvl w:val="0"/>
          <w:numId w:val="3"/>
        </w:numPr>
        <w:spacing w:after="120"/>
        <w:jc w:val="both"/>
      </w:pPr>
      <w:r w:rsidRPr="00126460">
        <w:t>satura rādītājā grafiski attēlota Eiropas karte, izceļot projekta partnerības valstis (Somija, Latvija, Slovākija, Bulgārija, Grieķija, Spānija, Polija, Ungārija, Īrija)</w:t>
      </w:r>
      <w:r>
        <w:t>.</w:t>
      </w:r>
    </w:p>
    <w:p w:rsidR="001360A8" w:rsidRPr="00126460" w:rsidRDefault="001360A8" w:rsidP="001360A8">
      <w:pPr>
        <w:spacing w:after="120" w:line="240" w:lineRule="auto"/>
        <w:jc w:val="both"/>
        <w:rPr>
          <w:rFonts w:ascii="Times New Roman" w:hAnsi="Times New Roman" w:cs="Times New Roman"/>
          <w:sz w:val="24"/>
          <w:szCs w:val="24"/>
        </w:rPr>
      </w:pPr>
      <w:r w:rsidRPr="00126460">
        <w:rPr>
          <w:rFonts w:ascii="Times New Roman" w:hAnsi="Times New Roman" w:cs="Times New Roman"/>
          <w:b/>
          <w:sz w:val="24"/>
          <w:szCs w:val="24"/>
        </w:rPr>
        <w:t>4.</w:t>
      </w:r>
      <w:r w:rsidRPr="00126460">
        <w:rPr>
          <w:rFonts w:ascii="Times New Roman" w:hAnsi="Times New Roman" w:cs="Times New Roman"/>
          <w:sz w:val="24"/>
          <w:szCs w:val="24"/>
        </w:rPr>
        <w:t xml:space="preserve"> </w:t>
      </w:r>
      <w:r>
        <w:rPr>
          <w:rFonts w:ascii="Times New Roman" w:hAnsi="Times New Roman" w:cs="Times New Roman"/>
          <w:sz w:val="24"/>
          <w:szCs w:val="24"/>
        </w:rPr>
        <w:t>Turpmākās lappuses ietver:</w:t>
      </w:r>
    </w:p>
    <w:p w:rsidR="001360A8" w:rsidRPr="00126460" w:rsidRDefault="001360A8" w:rsidP="001360A8">
      <w:pPr>
        <w:pStyle w:val="ListParagraph"/>
        <w:numPr>
          <w:ilvl w:val="0"/>
          <w:numId w:val="5"/>
        </w:numPr>
        <w:spacing w:after="120"/>
        <w:jc w:val="both"/>
      </w:pPr>
      <w:r w:rsidRPr="00126460">
        <w:t xml:space="preserve">55 labo prakšu piemēru aprakstus (apmēram 1500 </w:t>
      </w:r>
      <w:r>
        <w:t xml:space="preserve">rakstu </w:t>
      </w:r>
      <w:r w:rsidRPr="00126460">
        <w:t xml:space="preserve">zīmes ar atstarpēm par vienu labo praksi) ar objektu raksturojošu fotogrāfiju; </w:t>
      </w:r>
    </w:p>
    <w:p w:rsidR="001360A8" w:rsidRPr="00126460" w:rsidRDefault="001360A8" w:rsidP="001360A8">
      <w:pPr>
        <w:pStyle w:val="ListParagraph"/>
        <w:numPr>
          <w:ilvl w:val="0"/>
          <w:numId w:val="5"/>
        </w:numPr>
        <w:spacing w:after="120"/>
        <w:jc w:val="both"/>
      </w:pPr>
      <w:r w:rsidRPr="00126460">
        <w:t>papildus, vadoties pēc iepriekš izstr</w:t>
      </w:r>
      <w:r>
        <w:t>ādātā brošūras dizaina parauga,</w:t>
      </w:r>
      <w:r w:rsidRPr="00126460">
        <w:t xml:space="preserve"> grafiski kartē izcelta valsts, kurā prakse atrodas; </w:t>
      </w:r>
    </w:p>
    <w:p w:rsidR="001360A8" w:rsidRPr="00126460" w:rsidRDefault="001360A8" w:rsidP="001360A8">
      <w:pPr>
        <w:pStyle w:val="ListParagraph"/>
        <w:numPr>
          <w:ilvl w:val="0"/>
          <w:numId w:val="5"/>
        </w:numPr>
        <w:spacing w:after="120"/>
        <w:jc w:val="both"/>
      </w:pPr>
      <w:r w:rsidRPr="00126460">
        <w:t xml:space="preserve">labās prakses sakārtotas pa tematiskajiem blokiem; </w:t>
      </w:r>
    </w:p>
    <w:p w:rsidR="001360A8" w:rsidRDefault="001360A8" w:rsidP="001360A8">
      <w:pPr>
        <w:pStyle w:val="ListParagraph"/>
        <w:numPr>
          <w:ilvl w:val="0"/>
          <w:numId w:val="5"/>
        </w:numPr>
        <w:spacing w:after="120"/>
        <w:jc w:val="both"/>
      </w:pPr>
      <w:r w:rsidRPr="00126460">
        <w:t xml:space="preserve">tematiskie bloki saskaņoti ar krāsu marķējumiem satura rādītājā lasītājam viegli uztveramā formā; </w:t>
      </w:r>
    </w:p>
    <w:p w:rsidR="001360A8" w:rsidRPr="00126460" w:rsidRDefault="001360A8" w:rsidP="001360A8">
      <w:pPr>
        <w:pStyle w:val="ListParagraph"/>
        <w:numPr>
          <w:ilvl w:val="0"/>
          <w:numId w:val="5"/>
        </w:numPr>
        <w:spacing w:after="120"/>
        <w:jc w:val="both"/>
      </w:pPr>
      <w:r w:rsidRPr="00126460">
        <w:t xml:space="preserve">prakšu skaits atvērumā atkarīgs no dizaina risinājuma, taču vizuāli teksta burtu lielums ne mazāks par </w:t>
      </w:r>
      <w:proofErr w:type="spellStart"/>
      <w:r w:rsidRPr="00126460">
        <w:t>Times</w:t>
      </w:r>
      <w:proofErr w:type="spellEnd"/>
      <w:r w:rsidRPr="00126460">
        <w:t xml:space="preserve"> </w:t>
      </w:r>
      <w:proofErr w:type="spellStart"/>
      <w:r w:rsidRPr="00126460">
        <w:t>New</w:t>
      </w:r>
      <w:proofErr w:type="spellEnd"/>
      <w:r w:rsidRPr="00126460">
        <w:t xml:space="preserve"> </w:t>
      </w:r>
      <w:proofErr w:type="spellStart"/>
      <w:r w:rsidRPr="00126460">
        <w:t>Roman</w:t>
      </w:r>
      <w:proofErr w:type="spellEnd"/>
      <w:r w:rsidRPr="00126460">
        <w:t xml:space="preserve"> 12;</w:t>
      </w:r>
    </w:p>
    <w:p w:rsidR="001360A8" w:rsidRPr="00EE285F" w:rsidRDefault="001360A8" w:rsidP="001360A8">
      <w:pPr>
        <w:spacing w:after="120" w:line="240" w:lineRule="auto"/>
        <w:jc w:val="both"/>
        <w:rPr>
          <w:rFonts w:ascii="Times New Roman" w:eastAsia="Times New Roman" w:hAnsi="Times New Roman" w:cs="Times New Roman"/>
          <w:sz w:val="24"/>
          <w:szCs w:val="24"/>
        </w:rPr>
      </w:pPr>
      <w:r w:rsidRPr="009414DE">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EE285F">
        <w:rPr>
          <w:rFonts w:ascii="Times New Roman" w:eastAsia="Times New Roman" w:hAnsi="Times New Roman" w:cs="Times New Roman"/>
          <w:sz w:val="24"/>
          <w:szCs w:val="24"/>
        </w:rPr>
        <w:t xml:space="preserve">Viena </w:t>
      </w:r>
      <w:r>
        <w:rPr>
          <w:rFonts w:ascii="Times New Roman" w:eastAsia="Times New Roman" w:hAnsi="Times New Roman" w:cs="Times New Roman"/>
          <w:sz w:val="24"/>
          <w:szCs w:val="24"/>
        </w:rPr>
        <w:t>lappuse (atvēruma labajā pusē) -</w:t>
      </w:r>
      <w:r w:rsidRPr="00EE285F">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opīgās politikas rekomendācijas.</w:t>
      </w:r>
    </w:p>
    <w:p w:rsidR="001360A8" w:rsidRPr="00EE285F" w:rsidRDefault="001360A8" w:rsidP="001360A8">
      <w:pPr>
        <w:spacing w:after="120" w:line="240" w:lineRule="auto"/>
        <w:jc w:val="both"/>
        <w:rPr>
          <w:rFonts w:ascii="Times New Roman" w:eastAsia="Times New Roman" w:hAnsi="Times New Roman" w:cs="Times New Roman"/>
          <w:sz w:val="24"/>
          <w:szCs w:val="24"/>
        </w:rPr>
      </w:pPr>
      <w:r w:rsidRPr="009414DE">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Pr="00EE285F">
        <w:rPr>
          <w:rFonts w:ascii="Times New Roman" w:eastAsia="Times New Roman" w:hAnsi="Times New Roman" w:cs="Times New Roman"/>
          <w:sz w:val="24"/>
          <w:szCs w:val="24"/>
        </w:rPr>
        <w:t>Izdevuma aizmugurējais vāks ietver:</w:t>
      </w:r>
    </w:p>
    <w:p w:rsidR="001360A8" w:rsidRPr="009414DE" w:rsidRDefault="001360A8" w:rsidP="001360A8">
      <w:pPr>
        <w:pStyle w:val="ListParagraph"/>
        <w:numPr>
          <w:ilvl w:val="0"/>
          <w:numId w:val="6"/>
        </w:numPr>
        <w:spacing w:after="120"/>
        <w:jc w:val="both"/>
      </w:pPr>
      <w:r w:rsidRPr="009414DE">
        <w:t xml:space="preserve">projekta </w:t>
      </w:r>
      <w:proofErr w:type="spellStart"/>
      <w:r w:rsidRPr="009414DE">
        <w:t>partnerorganizāciju</w:t>
      </w:r>
      <w:proofErr w:type="spellEnd"/>
      <w:r w:rsidRPr="009414DE">
        <w:t xml:space="preserve"> kontaktinformāciju un logo;</w:t>
      </w:r>
    </w:p>
    <w:p w:rsidR="006112EA" w:rsidRDefault="001360A8" w:rsidP="00B47B98">
      <w:pPr>
        <w:pStyle w:val="ListParagraph"/>
        <w:numPr>
          <w:ilvl w:val="0"/>
          <w:numId w:val="6"/>
        </w:numPr>
        <w:spacing w:after="120"/>
        <w:jc w:val="both"/>
      </w:pPr>
      <w:r w:rsidRPr="009414DE">
        <w:t xml:space="preserve">projekta </w:t>
      </w:r>
      <w:proofErr w:type="spellStart"/>
      <w:r w:rsidRPr="009414DE">
        <w:t>TOURage</w:t>
      </w:r>
      <w:proofErr w:type="spellEnd"/>
      <w:r w:rsidRPr="009414DE">
        <w:t xml:space="preserve"> interneta adresi </w:t>
      </w:r>
      <w:r w:rsidRPr="001360A8">
        <w:rPr>
          <w:color w:val="44546A" w:themeColor="text2"/>
        </w:rPr>
        <w:t>www.tourage.eu</w:t>
      </w:r>
      <w:r w:rsidRPr="009414DE">
        <w:t>,</w:t>
      </w:r>
      <w:r>
        <w:t xml:space="preserve"> kas atspoguļota QR koda veidā.</w:t>
      </w:r>
    </w:p>
    <w:sectPr w:rsidR="006112EA" w:rsidSect="0066046D">
      <w:footerReference w:type="default" r:id="rId10"/>
      <w:pgSz w:w="11899"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68" w:rsidRDefault="003F2E68">
      <w:pPr>
        <w:spacing w:after="0" w:line="240" w:lineRule="auto"/>
      </w:pPr>
      <w:r>
        <w:separator/>
      </w:r>
    </w:p>
  </w:endnote>
  <w:endnote w:type="continuationSeparator" w:id="0">
    <w:p w:rsidR="003F2E68" w:rsidRDefault="003F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96933"/>
      <w:docPartObj>
        <w:docPartGallery w:val="Page Numbers (Bottom of Page)"/>
        <w:docPartUnique/>
      </w:docPartObj>
    </w:sdtPr>
    <w:sdtEndPr>
      <w:rPr>
        <w:noProof/>
      </w:rPr>
    </w:sdtEndPr>
    <w:sdtContent>
      <w:p w:rsidR="001360A8" w:rsidRDefault="001360A8">
        <w:pPr>
          <w:pStyle w:val="Footer"/>
          <w:jc w:val="right"/>
        </w:pPr>
        <w:r>
          <w:fldChar w:fldCharType="begin"/>
        </w:r>
        <w:r>
          <w:instrText xml:space="preserve"> PAGE   \* MERGEFORMAT </w:instrText>
        </w:r>
        <w:r>
          <w:fldChar w:fldCharType="separate"/>
        </w:r>
        <w:r w:rsidR="00D30ADB">
          <w:rPr>
            <w:noProof/>
          </w:rPr>
          <w:t>7</w:t>
        </w:r>
        <w:r>
          <w:rPr>
            <w:noProof/>
          </w:rPr>
          <w:fldChar w:fldCharType="end"/>
        </w:r>
      </w:p>
    </w:sdtContent>
  </w:sdt>
  <w:p w:rsidR="0066046D" w:rsidRDefault="0066046D" w:rsidP="006604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68" w:rsidRDefault="003F2E68">
      <w:pPr>
        <w:spacing w:after="0" w:line="240" w:lineRule="auto"/>
      </w:pPr>
      <w:r>
        <w:separator/>
      </w:r>
    </w:p>
  </w:footnote>
  <w:footnote w:type="continuationSeparator" w:id="0">
    <w:p w:rsidR="003F2E68" w:rsidRDefault="003F2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4455"/>
    <w:multiLevelType w:val="hybridMultilevel"/>
    <w:tmpl w:val="810061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2">
    <w:nsid w:val="4A3F12A0"/>
    <w:multiLevelType w:val="hybridMultilevel"/>
    <w:tmpl w:val="561029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FC96B83"/>
    <w:multiLevelType w:val="hybridMultilevel"/>
    <w:tmpl w:val="C23857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DBD328C"/>
    <w:multiLevelType w:val="multilevel"/>
    <w:tmpl w:val="CAA6E6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98246BF"/>
    <w:multiLevelType w:val="hybridMultilevel"/>
    <w:tmpl w:val="8C448D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9E"/>
    <w:rsid w:val="001360A8"/>
    <w:rsid w:val="003F2E68"/>
    <w:rsid w:val="00553B0F"/>
    <w:rsid w:val="00566AC7"/>
    <w:rsid w:val="00572F7B"/>
    <w:rsid w:val="006112EA"/>
    <w:rsid w:val="00633BD2"/>
    <w:rsid w:val="006472E8"/>
    <w:rsid w:val="0066046D"/>
    <w:rsid w:val="00680248"/>
    <w:rsid w:val="007710DD"/>
    <w:rsid w:val="007D67B2"/>
    <w:rsid w:val="00981854"/>
    <w:rsid w:val="00B05809"/>
    <w:rsid w:val="00B65B9E"/>
    <w:rsid w:val="00D30ADB"/>
    <w:rsid w:val="00E47BCE"/>
    <w:rsid w:val="00E81A10"/>
    <w:rsid w:val="00F95DFA"/>
    <w:rsid w:val="00FA7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C0A6449-DB6C-40D1-82C5-77325CCA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9E"/>
    <w:pPr>
      <w:spacing w:after="200" w:line="276" w:lineRule="auto"/>
    </w:pPr>
  </w:style>
  <w:style w:type="paragraph" w:styleId="Heading1">
    <w:name w:val="heading 1"/>
    <w:basedOn w:val="Normal"/>
    <w:next w:val="Normal"/>
    <w:link w:val="Heading1Char"/>
    <w:qFormat/>
    <w:rsid w:val="007710DD"/>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5B9E"/>
    <w:pPr>
      <w:tabs>
        <w:tab w:val="center" w:pos="4153"/>
        <w:tab w:val="right" w:pos="8306"/>
      </w:tabs>
      <w:spacing w:after="0" w:line="240" w:lineRule="auto"/>
    </w:pPr>
    <w:rPr>
      <w:rFonts w:ascii="Times New Roman" w:eastAsia="Calibri" w:hAnsi="Times New Roman" w:cs="Times New Roman"/>
      <w:sz w:val="20"/>
      <w:szCs w:val="20"/>
      <w:lang w:val="en-AU" w:eastAsia="x-none"/>
    </w:rPr>
  </w:style>
  <w:style w:type="character" w:customStyle="1" w:styleId="FooterChar">
    <w:name w:val="Footer Char"/>
    <w:basedOn w:val="DefaultParagraphFont"/>
    <w:link w:val="Footer"/>
    <w:uiPriority w:val="99"/>
    <w:rsid w:val="00B65B9E"/>
    <w:rPr>
      <w:rFonts w:ascii="Times New Roman" w:eastAsia="Calibri" w:hAnsi="Times New Roman" w:cs="Times New Roman"/>
      <w:sz w:val="20"/>
      <w:szCs w:val="20"/>
      <w:lang w:val="en-AU" w:eastAsia="x-none"/>
    </w:rPr>
  </w:style>
  <w:style w:type="character" w:styleId="PageNumber">
    <w:name w:val="page number"/>
    <w:uiPriority w:val="99"/>
    <w:rsid w:val="00B65B9E"/>
    <w:rPr>
      <w:rFonts w:cs="Times New Roman"/>
    </w:rPr>
  </w:style>
  <w:style w:type="character" w:styleId="Hyperlink">
    <w:name w:val="Hyperlink"/>
    <w:uiPriority w:val="99"/>
    <w:rsid w:val="00B65B9E"/>
    <w:rPr>
      <w:rFonts w:cs="Times New Roman"/>
      <w:color w:val="0000FF"/>
      <w:u w:val="single"/>
    </w:rPr>
  </w:style>
  <w:style w:type="character" w:customStyle="1" w:styleId="Heading1Char">
    <w:name w:val="Heading 1 Char"/>
    <w:basedOn w:val="DefaultParagraphFont"/>
    <w:link w:val="Heading1"/>
    <w:rsid w:val="007710DD"/>
    <w:rPr>
      <w:rFonts w:ascii="Times New Roman" w:eastAsia="Times New Roman" w:hAnsi="Times New Roman" w:cs="Times New Roman"/>
      <w:b/>
      <w:bCs/>
      <w:sz w:val="24"/>
      <w:szCs w:val="24"/>
    </w:rPr>
  </w:style>
  <w:style w:type="table" w:styleId="TableGridLight">
    <w:name w:val="Grid Table Light"/>
    <w:basedOn w:val="TableNormal"/>
    <w:uiPriority w:val="40"/>
    <w:rsid w:val="00F95DF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1360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60A8"/>
  </w:style>
  <w:style w:type="paragraph" w:styleId="ListParagraph">
    <w:name w:val="List Paragraph"/>
    <w:basedOn w:val="Normal"/>
    <w:qFormat/>
    <w:rsid w:val="001360A8"/>
    <w:pPr>
      <w:spacing w:after="0" w:line="240" w:lineRule="auto"/>
      <w:ind w:left="720"/>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age.eu" TargetMode="External"/><Relationship Id="rId3" Type="http://schemas.openxmlformats.org/officeDocument/2006/relationships/settings" Target="settings.xml"/><Relationship Id="rId7" Type="http://schemas.openxmlformats.org/officeDocument/2006/relationships/hyperlink" Target="mailto:anita.abolina@vidzem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terreg4c.eu/uploads/media/pdf/resources_info_and_publicity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12143</Words>
  <Characters>6923</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 Ruse</dc:creator>
  <cp:lastModifiedBy>Aija Ruse</cp:lastModifiedBy>
  <cp:revision>5</cp:revision>
  <dcterms:created xsi:type="dcterms:W3CDTF">2014-04-01T08:28:00Z</dcterms:created>
  <dcterms:modified xsi:type="dcterms:W3CDTF">2014-04-01T08:44:00Z</dcterms:modified>
</cp:coreProperties>
</file>