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8E" w:rsidRPr="009D388E" w:rsidRDefault="009D388E" w:rsidP="009D388E">
      <w:pPr>
        <w:keepNext/>
        <w:spacing w:after="0" w:line="240" w:lineRule="auto"/>
        <w:jc w:val="center"/>
        <w:outlineLvl w:val="0"/>
        <w:rPr>
          <w:rFonts w:ascii="Times New Roman" w:eastAsia="Times New Roman" w:hAnsi="Times New Roman" w:cs="Times New Roman"/>
          <w:b/>
          <w:bCs/>
          <w:sz w:val="24"/>
          <w:szCs w:val="24"/>
        </w:rPr>
      </w:pPr>
      <w:r w:rsidRPr="009D388E">
        <w:rPr>
          <w:rFonts w:ascii="Times New Roman" w:eastAsia="Times New Roman" w:hAnsi="Times New Roman" w:cs="Times New Roman"/>
          <w:b/>
          <w:bCs/>
          <w:sz w:val="24"/>
          <w:szCs w:val="24"/>
        </w:rPr>
        <w:t xml:space="preserve">PAKALPOJUMU </w:t>
      </w:r>
      <w:smartTag w:uri="schemas-tilde-lv/tildestengine" w:element="veidnes">
        <w:smartTagPr>
          <w:attr w:name="text" w:val="LĪGUMS"/>
          <w:attr w:name="baseform" w:val="LĪGUMS"/>
          <w:attr w:name="id" w:val="-1"/>
        </w:smartTagPr>
        <w:r w:rsidRPr="009D388E">
          <w:rPr>
            <w:rFonts w:ascii="Times New Roman" w:eastAsia="Times New Roman" w:hAnsi="Times New Roman" w:cs="Times New Roman"/>
            <w:b/>
            <w:bCs/>
            <w:sz w:val="24"/>
            <w:szCs w:val="24"/>
          </w:rPr>
          <w:t>LĪGUMS</w:t>
        </w:r>
      </w:smartTag>
      <w:r w:rsidRPr="009D388E">
        <w:rPr>
          <w:rFonts w:ascii="Times New Roman" w:eastAsia="Times New Roman" w:hAnsi="Times New Roman" w:cs="Times New Roman"/>
          <w:b/>
          <w:bCs/>
          <w:sz w:val="24"/>
          <w:szCs w:val="24"/>
        </w:rPr>
        <w:t xml:space="preserve"> Nr.</w:t>
      </w:r>
      <w:r w:rsidR="00181950" w:rsidRPr="00181950">
        <w:t xml:space="preserve"> </w:t>
      </w:r>
      <w:r w:rsidR="00181950" w:rsidRPr="00181950">
        <w:rPr>
          <w:rFonts w:ascii="Times New Roman" w:eastAsia="Times New Roman" w:hAnsi="Times New Roman" w:cs="Times New Roman"/>
          <w:b/>
          <w:bCs/>
          <w:sz w:val="24"/>
          <w:szCs w:val="24"/>
        </w:rPr>
        <w:t>1-26.22/182</w:t>
      </w:r>
    </w:p>
    <w:p w:rsidR="009D388E" w:rsidRPr="009D388E" w:rsidRDefault="009D388E" w:rsidP="009D388E">
      <w:pPr>
        <w:spacing w:after="0" w:line="240" w:lineRule="auto"/>
        <w:jc w:val="both"/>
        <w:rPr>
          <w:rFonts w:ascii="Times New Roman" w:eastAsia="Times New Roman" w:hAnsi="Times New Roman" w:cs="Times New Roman"/>
          <w:sz w:val="24"/>
          <w:szCs w:val="24"/>
        </w:rPr>
      </w:pPr>
    </w:p>
    <w:p w:rsidR="009D388E" w:rsidRPr="009D388E" w:rsidRDefault="009D388E" w:rsidP="009D388E">
      <w:pPr>
        <w:spacing w:before="240" w:after="6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Cēsīs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2013.gada 11. oktobrī</w:t>
      </w:r>
    </w:p>
    <w:p w:rsidR="009D388E" w:rsidRPr="009D388E" w:rsidRDefault="009D388E" w:rsidP="009D388E">
      <w:pPr>
        <w:spacing w:after="0" w:line="240" w:lineRule="auto"/>
        <w:rPr>
          <w:rFonts w:ascii="Times New Roman" w:eastAsia="Times New Roman" w:hAnsi="Times New Roman" w:cs="Times New Roman"/>
          <w:sz w:val="24"/>
          <w:szCs w:val="24"/>
        </w:rPr>
      </w:pPr>
    </w:p>
    <w:p w:rsidR="009D388E" w:rsidRPr="009D388E" w:rsidRDefault="009D388E" w:rsidP="009D388E">
      <w:pPr>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b/>
          <w:sz w:val="24"/>
          <w:szCs w:val="24"/>
        </w:rPr>
        <w:t>Vidzemes plānošanas reģions</w:t>
      </w:r>
      <w:r w:rsidRPr="009D388E">
        <w:rPr>
          <w:rFonts w:ascii="Times New Roman" w:eastAsia="Times New Roman" w:hAnsi="Times New Roman" w:cs="Times New Roman"/>
          <w:sz w:val="24"/>
          <w:szCs w:val="24"/>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9D388E" w:rsidRPr="009D388E" w:rsidRDefault="009D388E" w:rsidP="009D388E">
      <w:pPr>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 xml:space="preserve">un </w:t>
      </w:r>
    </w:p>
    <w:p w:rsidR="009D388E" w:rsidRPr="009D388E" w:rsidRDefault="009D388E" w:rsidP="009D388E">
      <w:pPr>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b/>
          <w:sz w:val="24"/>
          <w:szCs w:val="24"/>
        </w:rPr>
        <w:t>SIA „</w:t>
      </w:r>
      <w:proofErr w:type="spellStart"/>
      <w:r w:rsidRPr="009D388E">
        <w:rPr>
          <w:rFonts w:ascii="Times New Roman" w:eastAsia="Times New Roman" w:hAnsi="Times New Roman" w:cs="Times New Roman"/>
          <w:b/>
          <w:sz w:val="24"/>
          <w:szCs w:val="24"/>
        </w:rPr>
        <w:t>Hotel</w:t>
      </w:r>
      <w:proofErr w:type="spellEnd"/>
      <w:r w:rsidRPr="009D388E">
        <w:rPr>
          <w:rFonts w:ascii="Times New Roman" w:eastAsia="Times New Roman" w:hAnsi="Times New Roman" w:cs="Times New Roman"/>
          <w:b/>
          <w:sz w:val="24"/>
          <w:szCs w:val="24"/>
        </w:rPr>
        <w:t xml:space="preserve"> </w:t>
      </w:r>
      <w:proofErr w:type="spellStart"/>
      <w:r w:rsidRPr="009D388E">
        <w:rPr>
          <w:rFonts w:ascii="Times New Roman" w:eastAsia="Times New Roman" w:hAnsi="Times New Roman" w:cs="Times New Roman"/>
          <w:b/>
          <w:sz w:val="24"/>
          <w:szCs w:val="24"/>
        </w:rPr>
        <w:t>Wolma</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w:t>
      </w:r>
      <w:r w:rsidRPr="009D388E">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 xml:space="preserve">44103000486, </w:t>
      </w:r>
      <w:r w:rsidRPr="009D388E">
        <w:rPr>
          <w:rFonts w:ascii="Times New Roman" w:eastAsia="Times New Roman" w:hAnsi="Times New Roman" w:cs="Times New Roman"/>
          <w:sz w:val="24"/>
          <w:szCs w:val="24"/>
        </w:rPr>
        <w:t xml:space="preserve">juridiskā adrese: </w:t>
      </w:r>
      <w:r>
        <w:rPr>
          <w:rFonts w:ascii="Times New Roman" w:eastAsia="Times New Roman" w:hAnsi="Times New Roman" w:cs="Times New Roman"/>
          <w:sz w:val="24"/>
          <w:szCs w:val="24"/>
        </w:rPr>
        <w:t>Tērbatas iela 16a, Valmiera, LV-4201,</w:t>
      </w:r>
      <w:r w:rsidRPr="009D388E">
        <w:rPr>
          <w:rFonts w:ascii="Times New Roman" w:eastAsia="Times New Roman" w:hAnsi="Times New Roman" w:cs="Times New Roman"/>
          <w:sz w:val="24"/>
          <w:szCs w:val="24"/>
        </w:rPr>
        <w:t xml:space="preserve"> kura vārdā saskaņā ar statūtiem rīkojas </w:t>
      </w:r>
      <w:r>
        <w:rPr>
          <w:rFonts w:ascii="Times New Roman" w:eastAsia="Times New Roman" w:hAnsi="Times New Roman" w:cs="Times New Roman"/>
          <w:sz w:val="24"/>
          <w:szCs w:val="24"/>
        </w:rPr>
        <w:t xml:space="preserve">Liāna </w:t>
      </w:r>
      <w:proofErr w:type="spellStart"/>
      <w:r>
        <w:rPr>
          <w:rFonts w:ascii="Times New Roman" w:eastAsia="Times New Roman" w:hAnsi="Times New Roman" w:cs="Times New Roman"/>
          <w:sz w:val="24"/>
          <w:szCs w:val="24"/>
        </w:rPr>
        <w:t>Dance</w:t>
      </w:r>
      <w:proofErr w:type="spellEnd"/>
      <w:r w:rsidRPr="009D388E">
        <w:rPr>
          <w:rFonts w:ascii="Times New Roman" w:eastAsia="Times New Roman" w:hAnsi="Times New Roman" w:cs="Times New Roman"/>
          <w:sz w:val="24"/>
          <w:szCs w:val="24"/>
        </w:rPr>
        <w:t xml:space="preserve">, turpmāk tekstā- Izpildītājs, no otras puses, abi kopā un katrs atsevišķi saukta Puse (Puses), </w:t>
      </w:r>
    </w:p>
    <w:p w:rsidR="009D388E" w:rsidRPr="009D388E" w:rsidRDefault="009D388E" w:rsidP="009D388E">
      <w:pPr>
        <w:spacing w:after="0" w:line="240" w:lineRule="auto"/>
        <w:jc w:val="both"/>
        <w:rPr>
          <w:rFonts w:ascii="Times New Roman" w:eastAsia="Times New Roman" w:hAnsi="Times New Roman" w:cs="Times New Roman"/>
          <w:sz w:val="24"/>
          <w:szCs w:val="24"/>
        </w:rPr>
      </w:pPr>
    </w:p>
    <w:p w:rsidR="009D388E" w:rsidRPr="009D388E" w:rsidRDefault="009D388E" w:rsidP="009D388E">
      <w:pPr>
        <w:spacing w:after="0" w:line="240" w:lineRule="auto"/>
        <w:jc w:val="both"/>
        <w:rPr>
          <w:rFonts w:ascii="Times New Roman" w:eastAsia="Times New Roman" w:hAnsi="Times New Roman" w:cs="Times New Roman"/>
          <w:bCs/>
          <w:sz w:val="24"/>
          <w:szCs w:val="24"/>
        </w:rPr>
      </w:pPr>
      <w:r w:rsidRPr="009D388E">
        <w:rPr>
          <w:rFonts w:ascii="Times New Roman" w:eastAsia="Times New Roman" w:hAnsi="Times New Roman" w:cs="Times New Roman"/>
          <w:sz w:val="24"/>
          <w:szCs w:val="24"/>
        </w:rPr>
        <w:t>ņemot vērā Izpildītāja piedāvājumu iepirkumam „</w:t>
      </w:r>
      <w:r w:rsidRPr="009D388E">
        <w:rPr>
          <w:rFonts w:ascii="Times New Roman" w:eastAsia="Times New Roman" w:hAnsi="Times New Roman" w:cs="Times New Roman"/>
          <w:color w:val="111111"/>
          <w:sz w:val="24"/>
          <w:szCs w:val="24"/>
          <w:lang w:eastAsia="lv-LV"/>
        </w:rPr>
        <w:t>Semināra organizēšanas pakalpojumi</w:t>
      </w:r>
      <w:r w:rsidRPr="009D388E">
        <w:rPr>
          <w:rFonts w:ascii="Times New Roman" w:eastAsia="Times New Roman" w:hAnsi="Times New Roman" w:cs="Times New Roman"/>
          <w:bCs/>
          <w:sz w:val="24"/>
          <w:szCs w:val="24"/>
        </w:rPr>
        <w:t xml:space="preserve"> </w:t>
      </w:r>
      <w:proofErr w:type="spellStart"/>
      <w:r w:rsidRPr="009D388E">
        <w:rPr>
          <w:rFonts w:ascii="Times New Roman" w:eastAsia="Times New Roman" w:hAnsi="Times New Roman" w:cs="Times New Roman"/>
          <w:bCs/>
          <w:sz w:val="24"/>
          <w:szCs w:val="24"/>
        </w:rPr>
        <w:t>Interreg</w:t>
      </w:r>
      <w:proofErr w:type="spellEnd"/>
      <w:r w:rsidRPr="009D388E">
        <w:rPr>
          <w:rFonts w:ascii="Times New Roman" w:eastAsia="Times New Roman" w:hAnsi="Times New Roman" w:cs="Times New Roman"/>
          <w:bCs/>
          <w:sz w:val="24"/>
          <w:szCs w:val="24"/>
        </w:rPr>
        <w:t xml:space="preserve"> IVC projektam</w:t>
      </w:r>
      <w:r w:rsidRPr="009D388E">
        <w:rPr>
          <w:rFonts w:ascii="Times New Roman" w:eastAsia="Times New Roman" w:hAnsi="Times New Roman" w:cs="Times New Roman"/>
          <w:iCs/>
          <w:sz w:val="24"/>
          <w:szCs w:val="24"/>
        </w:rPr>
        <w:t xml:space="preserve"> Health4Growth</w:t>
      </w:r>
      <w:r w:rsidRPr="009D388E">
        <w:rPr>
          <w:rFonts w:ascii="Times New Roman" w:eastAsia="Times New Roman" w:hAnsi="Times New Roman" w:cs="Times New Roman"/>
          <w:color w:val="111111"/>
          <w:sz w:val="24"/>
          <w:szCs w:val="24"/>
          <w:lang w:eastAsia="lv-LV"/>
        </w:rPr>
        <w:t xml:space="preserve">” </w:t>
      </w:r>
      <w:r w:rsidRPr="009D388E">
        <w:rPr>
          <w:rFonts w:ascii="Times New Roman" w:eastAsia="Times New Roman" w:hAnsi="Times New Roman" w:cs="Times New Roman"/>
          <w:sz w:val="24"/>
          <w:szCs w:val="24"/>
        </w:rPr>
        <w:t>(</w:t>
      </w:r>
      <w:r w:rsidRPr="00181950">
        <w:rPr>
          <w:rFonts w:ascii="Times New Roman" w:eastAsia="Times New Roman" w:hAnsi="Times New Roman" w:cs="Times New Roman"/>
          <w:sz w:val="24"/>
          <w:szCs w:val="24"/>
        </w:rPr>
        <w:t>Identifikācijas Nr. VPR/2013/23/Health4Growth</w:t>
      </w:r>
      <w:r w:rsidRPr="009D388E">
        <w:rPr>
          <w:rFonts w:ascii="Times New Roman" w:eastAsia="Times New Roman" w:hAnsi="Times New Roman" w:cs="Times New Roman"/>
          <w:sz w:val="24"/>
          <w:szCs w:val="24"/>
        </w:rPr>
        <w:t>) un iepirkuma komisijas</w:t>
      </w:r>
      <w:r>
        <w:rPr>
          <w:rFonts w:ascii="Times New Roman" w:eastAsia="Times New Roman" w:hAnsi="Times New Roman" w:cs="Times New Roman"/>
          <w:sz w:val="24"/>
          <w:szCs w:val="24"/>
        </w:rPr>
        <w:t xml:space="preserve"> 09.10.</w:t>
      </w:r>
      <w:r w:rsidRPr="009D388E">
        <w:rPr>
          <w:rFonts w:ascii="Times New Roman" w:eastAsia="Times New Roman" w:hAnsi="Times New Roman" w:cs="Times New Roman"/>
          <w:sz w:val="24"/>
          <w:szCs w:val="24"/>
        </w:rPr>
        <w:t>2013. lēmumu par tiesību piešķiršanu slēgt iepirkuma līgumu,</w:t>
      </w:r>
    </w:p>
    <w:p w:rsidR="009D388E" w:rsidRPr="009D388E" w:rsidRDefault="009D388E" w:rsidP="009D38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noslēdz šādu līgumu: </w:t>
      </w:r>
    </w:p>
    <w:p w:rsidR="009D388E" w:rsidRPr="009D388E" w:rsidRDefault="009D388E" w:rsidP="009D388E">
      <w:pPr>
        <w:keepNext/>
        <w:spacing w:before="240" w:after="60" w:line="240" w:lineRule="auto"/>
        <w:jc w:val="center"/>
        <w:outlineLvl w:val="2"/>
        <w:rPr>
          <w:rFonts w:ascii="Times New Roman" w:eastAsia="Times New Roman" w:hAnsi="Times New Roman" w:cs="Times New Roman"/>
          <w:b/>
          <w:bCs/>
          <w:sz w:val="24"/>
          <w:szCs w:val="24"/>
        </w:rPr>
      </w:pPr>
      <w:r w:rsidRPr="009D388E">
        <w:rPr>
          <w:rFonts w:ascii="Times New Roman" w:eastAsia="Times New Roman" w:hAnsi="Times New Roman" w:cs="Times New Roman"/>
          <w:b/>
          <w:bCs/>
          <w:sz w:val="24"/>
          <w:szCs w:val="24"/>
        </w:rPr>
        <w:t>I Līguma priekšmets</w:t>
      </w:r>
    </w:p>
    <w:p w:rsidR="009D388E" w:rsidRPr="009D388E" w:rsidRDefault="009D388E" w:rsidP="009D388E">
      <w:pPr>
        <w:keepNext/>
        <w:numPr>
          <w:ilvl w:val="1"/>
          <w:numId w:val="1"/>
        </w:numPr>
        <w:spacing w:before="120" w:after="0" w:line="240" w:lineRule="auto"/>
        <w:jc w:val="both"/>
        <w:outlineLvl w:val="2"/>
        <w:rPr>
          <w:rFonts w:ascii="Times New Roman" w:eastAsia="Times New Roman" w:hAnsi="Times New Roman" w:cs="Times New Roman"/>
          <w:bCs/>
          <w:sz w:val="24"/>
          <w:szCs w:val="24"/>
        </w:rPr>
      </w:pPr>
      <w:r w:rsidRPr="009D388E">
        <w:rPr>
          <w:rFonts w:ascii="Times New Roman" w:eastAsia="Times New Roman" w:hAnsi="Times New Roman" w:cs="Times New Roman"/>
          <w:bCs/>
          <w:color w:val="000000"/>
          <w:sz w:val="24"/>
          <w:szCs w:val="24"/>
        </w:rPr>
        <w:t xml:space="preserve">Pasūtītājs pasūta un Izpildītājs apņemas sniegt semināra organizēšanas pakalpojumus saskaņā ar </w:t>
      </w:r>
      <w:r w:rsidRPr="009D388E">
        <w:rPr>
          <w:rFonts w:ascii="Times New Roman" w:eastAsia="Times New Roman" w:hAnsi="Times New Roman" w:cs="Times New Roman"/>
          <w:bCs/>
          <w:sz w:val="24"/>
          <w:szCs w:val="24"/>
        </w:rPr>
        <w:t>iepirkuma „</w:t>
      </w:r>
      <w:r w:rsidRPr="009D388E">
        <w:rPr>
          <w:rFonts w:ascii="Times New Roman" w:eastAsia="Times New Roman" w:hAnsi="Times New Roman" w:cs="Times New Roman"/>
          <w:bCs/>
          <w:color w:val="111111"/>
          <w:sz w:val="24"/>
          <w:szCs w:val="24"/>
          <w:lang w:eastAsia="lv-LV"/>
        </w:rPr>
        <w:t>Semināra organizēšanas pakalpojumi</w:t>
      </w:r>
      <w:r w:rsidRPr="009D388E">
        <w:rPr>
          <w:rFonts w:ascii="Times New Roman" w:eastAsia="Times New Roman" w:hAnsi="Times New Roman" w:cs="Times New Roman"/>
          <w:sz w:val="24"/>
          <w:szCs w:val="24"/>
        </w:rPr>
        <w:t xml:space="preserve"> </w:t>
      </w:r>
      <w:proofErr w:type="spellStart"/>
      <w:r w:rsidRPr="009D388E">
        <w:rPr>
          <w:rFonts w:ascii="Times New Roman" w:eastAsia="Times New Roman" w:hAnsi="Times New Roman" w:cs="Times New Roman"/>
          <w:sz w:val="24"/>
          <w:szCs w:val="24"/>
        </w:rPr>
        <w:t>Interreg</w:t>
      </w:r>
      <w:proofErr w:type="spellEnd"/>
      <w:r w:rsidRPr="009D388E">
        <w:rPr>
          <w:rFonts w:ascii="Times New Roman" w:eastAsia="Times New Roman" w:hAnsi="Times New Roman" w:cs="Times New Roman"/>
          <w:sz w:val="24"/>
          <w:szCs w:val="24"/>
        </w:rPr>
        <w:t xml:space="preserve"> IVC projektam</w:t>
      </w:r>
      <w:r w:rsidRPr="009D388E">
        <w:rPr>
          <w:rFonts w:ascii="Times New Roman" w:eastAsia="Times New Roman" w:hAnsi="Times New Roman" w:cs="Times New Roman"/>
          <w:bCs/>
          <w:iCs/>
          <w:sz w:val="24"/>
          <w:szCs w:val="24"/>
        </w:rPr>
        <w:t xml:space="preserve"> Health4Growth”</w:t>
      </w:r>
      <w:r w:rsidRPr="009D388E">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tehnisko specifikāciju (</w:t>
      </w:r>
      <w:r w:rsidRPr="009D388E">
        <w:rPr>
          <w:rFonts w:ascii="Times New Roman" w:eastAsia="Times New Roman" w:hAnsi="Times New Roman" w:cs="Times New Roman"/>
          <w:bCs/>
          <w:sz w:val="24"/>
          <w:szCs w:val="24"/>
        </w:rPr>
        <w:t>Līguma pielikums Nr.1.) un Izpildītāja piedāvājumu (Līguma pielikums Nr.2.).</w:t>
      </w:r>
    </w:p>
    <w:p w:rsidR="009D388E" w:rsidRPr="009D388E" w:rsidRDefault="009D388E" w:rsidP="009D388E">
      <w:pPr>
        <w:pStyle w:val="ListParagraph"/>
        <w:numPr>
          <w:ilvl w:val="1"/>
          <w:numId w:val="1"/>
        </w:numPr>
        <w:spacing w:after="0" w:line="240" w:lineRule="auto"/>
        <w:jc w:val="both"/>
        <w:rPr>
          <w:rFonts w:ascii="Times New Roman" w:eastAsia="Times New Roman" w:hAnsi="Times New Roman" w:cs="Times New Roman"/>
          <w:sz w:val="24"/>
          <w:szCs w:val="24"/>
          <w:lang w:val="es-CO"/>
        </w:rPr>
      </w:pPr>
      <w:proofErr w:type="spellStart"/>
      <w:r w:rsidRPr="009D388E">
        <w:rPr>
          <w:rFonts w:ascii="Times New Roman" w:eastAsia="Times New Roman" w:hAnsi="Times New Roman" w:cs="Times New Roman"/>
          <w:color w:val="000000"/>
          <w:sz w:val="24"/>
          <w:szCs w:val="24"/>
          <w:lang w:val="es-CO"/>
        </w:rPr>
        <w:t>P</w:t>
      </w:r>
      <w:r w:rsidRPr="009D388E">
        <w:rPr>
          <w:rFonts w:ascii="Times New Roman" w:eastAsia="Times New Roman" w:hAnsi="Times New Roman" w:cs="Times New Roman"/>
          <w:sz w:val="24"/>
          <w:szCs w:val="24"/>
          <w:lang w:val="es-CO"/>
        </w:rPr>
        <w:t>akalpojumu</w:t>
      </w:r>
      <w:proofErr w:type="spellEnd"/>
      <w:r w:rsidRPr="009D388E">
        <w:rPr>
          <w:rFonts w:ascii="Times New Roman" w:eastAsia="Times New Roman" w:hAnsi="Times New Roman" w:cs="Times New Roman"/>
          <w:sz w:val="24"/>
          <w:szCs w:val="24"/>
          <w:lang w:val="es-CO"/>
        </w:rPr>
        <w:t xml:space="preserve"> </w:t>
      </w:r>
      <w:proofErr w:type="spellStart"/>
      <w:r w:rsidRPr="009D388E">
        <w:rPr>
          <w:rFonts w:ascii="Times New Roman" w:eastAsia="Times New Roman" w:hAnsi="Times New Roman" w:cs="Times New Roman"/>
          <w:sz w:val="24"/>
          <w:szCs w:val="24"/>
          <w:lang w:val="es-CO"/>
        </w:rPr>
        <w:t>sniegšanas</w:t>
      </w:r>
      <w:proofErr w:type="spellEnd"/>
      <w:r w:rsidRPr="009D388E">
        <w:rPr>
          <w:rFonts w:ascii="Times New Roman" w:eastAsia="Times New Roman" w:hAnsi="Times New Roman" w:cs="Times New Roman"/>
          <w:sz w:val="24"/>
          <w:szCs w:val="24"/>
          <w:lang w:val="es-CO"/>
        </w:rPr>
        <w:t xml:space="preserve"> </w:t>
      </w:r>
      <w:proofErr w:type="spellStart"/>
      <w:r w:rsidRPr="009D388E">
        <w:rPr>
          <w:rFonts w:ascii="Times New Roman" w:eastAsia="Times New Roman" w:hAnsi="Times New Roman" w:cs="Times New Roman"/>
          <w:sz w:val="24"/>
          <w:szCs w:val="24"/>
          <w:lang w:val="es-CO"/>
        </w:rPr>
        <w:t>vieta</w:t>
      </w:r>
      <w:proofErr w:type="spellEnd"/>
      <w:r w:rsidRPr="009D388E">
        <w:rPr>
          <w:rFonts w:ascii="Times New Roman" w:eastAsia="Times New Roman" w:hAnsi="Times New Roman" w:cs="Times New Roman"/>
          <w:sz w:val="24"/>
          <w:szCs w:val="24"/>
          <w:lang w:val="es-CO"/>
        </w:rPr>
        <w:t xml:space="preserve"> un </w:t>
      </w:r>
      <w:proofErr w:type="spellStart"/>
      <w:r w:rsidRPr="009D388E">
        <w:rPr>
          <w:rFonts w:ascii="Times New Roman" w:eastAsia="Times New Roman" w:hAnsi="Times New Roman" w:cs="Times New Roman"/>
          <w:sz w:val="24"/>
          <w:szCs w:val="24"/>
          <w:lang w:val="es-CO"/>
        </w:rPr>
        <w:t>termiņš</w:t>
      </w:r>
      <w:proofErr w:type="spellEnd"/>
      <w:r w:rsidRPr="009D388E">
        <w:rPr>
          <w:rFonts w:ascii="Times New Roman" w:eastAsia="Times New Roman" w:hAnsi="Times New Roman" w:cs="Times New Roman"/>
          <w:sz w:val="24"/>
          <w:szCs w:val="24"/>
          <w:lang w:val="es-CO"/>
        </w:rPr>
        <w:t xml:space="preserve">- </w:t>
      </w:r>
      <w:r w:rsidRPr="009D388E">
        <w:rPr>
          <w:rFonts w:ascii="Times New Roman" w:eastAsia="Times New Roman" w:hAnsi="Times New Roman" w:cs="Times New Roman"/>
          <w:sz w:val="24"/>
          <w:szCs w:val="24"/>
        </w:rPr>
        <w:t>SIA „</w:t>
      </w:r>
      <w:proofErr w:type="spellStart"/>
      <w:r w:rsidRPr="009D388E">
        <w:rPr>
          <w:rFonts w:ascii="Times New Roman" w:eastAsia="Times New Roman" w:hAnsi="Times New Roman" w:cs="Times New Roman"/>
          <w:sz w:val="24"/>
          <w:szCs w:val="24"/>
        </w:rPr>
        <w:t>Hotel</w:t>
      </w:r>
      <w:proofErr w:type="spellEnd"/>
      <w:r w:rsidRPr="009D388E">
        <w:rPr>
          <w:rFonts w:ascii="Times New Roman" w:eastAsia="Times New Roman" w:hAnsi="Times New Roman" w:cs="Times New Roman"/>
          <w:sz w:val="24"/>
          <w:szCs w:val="24"/>
        </w:rPr>
        <w:t xml:space="preserve"> </w:t>
      </w:r>
      <w:proofErr w:type="spellStart"/>
      <w:r w:rsidRPr="009D388E">
        <w:rPr>
          <w:rFonts w:ascii="Times New Roman" w:eastAsia="Times New Roman" w:hAnsi="Times New Roman" w:cs="Times New Roman"/>
          <w:sz w:val="24"/>
          <w:szCs w:val="24"/>
        </w:rPr>
        <w:t>Wolmar</w:t>
      </w:r>
      <w:proofErr w:type="spellEnd"/>
      <w:r w:rsidRPr="009D38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Tērbatas iela 16a, Valmiera, LV-4201</w:t>
      </w:r>
      <w:r w:rsidRPr="009D388E">
        <w:rPr>
          <w:rFonts w:ascii="Times New Roman" w:eastAsia="Times New Roman" w:hAnsi="Times New Roman" w:cs="Times New Roman"/>
          <w:bCs/>
          <w:sz w:val="24"/>
          <w:szCs w:val="24"/>
          <w:lang w:eastAsia="ar-SA"/>
        </w:rPr>
        <w:t xml:space="preserve">, 2013.gada 29. oktobrī </w:t>
      </w:r>
    </w:p>
    <w:p w:rsidR="009D388E" w:rsidRPr="00181950" w:rsidRDefault="009D388E" w:rsidP="009D388E">
      <w:pPr>
        <w:spacing w:after="0" w:line="240" w:lineRule="auto"/>
        <w:ind w:left="426" w:hanging="426"/>
        <w:jc w:val="both"/>
        <w:rPr>
          <w:rFonts w:ascii="Times New Roman" w:eastAsia="Times New Roman" w:hAnsi="Times New Roman" w:cs="Times New Roman"/>
          <w:color w:val="000000"/>
          <w:sz w:val="24"/>
          <w:szCs w:val="24"/>
          <w:shd w:val="clear" w:color="auto" w:fill="FFFFFF"/>
          <w:lang w:val="es-CO"/>
        </w:rPr>
      </w:pPr>
      <w:r w:rsidRPr="009D388E">
        <w:rPr>
          <w:rFonts w:ascii="Times New Roman" w:eastAsia="Times New Roman" w:hAnsi="Times New Roman" w:cs="Times New Roman"/>
          <w:sz w:val="24"/>
          <w:szCs w:val="24"/>
        </w:rPr>
        <w:t xml:space="preserve">1.3. Līgums tiek finansēts </w:t>
      </w:r>
      <w:proofErr w:type="spellStart"/>
      <w:r w:rsidRPr="009D388E">
        <w:rPr>
          <w:rFonts w:ascii="Times New Roman" w:eastAsia="Times New Roman" w:hAnsi="Times New Roman" w:cs="Times New Roman"/>
          <w:sz w:val="24"/>
          <w:szCs w:val="24"/>
        </w:rPr>
        <w:t>Interreg</w:t>
      </w:r>
      <w:proofErr w:type="spellEnd"/>
      <w:r w:rsidRPr="009D388E">
        <w:rPr>
          <w:rFonts w:ascii="Times New Roman" w:eastAsia="Times New Roman" w:hAnsi="Times New Roman" w:cs="Times New Roman"/>
          <w:sz w:val="24"/>
          <w:szCs w:val="24"/>
        </w:rPr>
        <w:t xml:space="preserve"> IVC p</w:t>
      </w:r>
      <w:r w:rsidRPr="009D388E">
        <w:rPr>
          <w:rFonts w:ascii="Times New Roman" w:eastAsia="Times New Roman" w:hAnsi="Times New Roman" w:cs="Times New Roman"/>
          <w:bCs/>
          <w:kern w:val="36"/>
          <w:sz w:val="24"/>
          <w:szCs w:val="24"/>
          <w:lang w:eastAsia="lv-LV"/>
        </w:rPr>
        <w:t>rojekta</w:t>
      </w:r>
      <w:r w:rsidRPr="00181950">
        <w:rPr>
          <w:rFonts w:ascii="Times New Roman" w:eastAsia="Times New Roman" w:hAnsi="Times New Roman" w:cs="Times New Roman"/>
          <w:bCs/>
          <w:sz w:val="24"/>
          <w:szCs w:val="24"/>
          <w:lang w:val="es-CO"/>
        </w:rPr>
        <w:t xml:space="preserve"> “MVU </w:t>
      </w:r>
      <w:proofErr w:type="spellStart"/>
      <w:r w:rsidRPr="00181950">
        <w:rPr>
          <w:rFonts w:ascii="Times New Roman" w:eastAsia="Times New Roman" w:hAnsi="Times New Roman" w:cs="Times New Roman"/>
          <w:bCs/>
          <w:sz w:val="24"/>
          <w:szCs w:val="24"/>
          <w:lang w:val="es-CO"/>
        </w:rPr>
        <w:t>attīstība</w:t>
      </w:r>
      <w:proofErr w:type="spellEnd"/>
      <w:r w:rsidRPr="00181950">
        <w:rPr>
          <w:rFonts w:ascii="Times New Roman" w:eastAsia="Times New Roman" w:hAnsi="Times New Roman" w:cs="Times New Roman"/>
          <w:bCs/>
          <w:sz w:val="24"/>
          <w:szCs w:val="24"/>
          <w:lang w:val="es-CO"/>
        </w:rPr>
        <w:t xml:space="preserve"> </w:t>
      </w:r>
      <w:proofErr w:type="spellStart"/>
      <w:r w:rsidRPr="00181950">
        <w:rPr>
          <w:rFonts w:ascii="Times New Roman" w:eastAsia="Times New Roman" w:hAnsi="Times New Roman" w:cs="Times New Roman"/>
          <w:bCs/>
          <w:sz w:val="24"/>
          <w:szCs w:val="24"/>
          <w:lang w:val="es-CO"/>
        </w:rPr>
        <w:t>veselības</w:t>
      </w:r>
      <w:proofErr w:type="spellEnd"/>
      <w:r w:rsidRPr="00181950">
        <w:rPr>
          <w:rFonts w:ascii="Times New Roman" w:eastAsia="Times New Roman" w:hAnsi="Times New Roman" w:cs="Times New Roman"/>
          <w:bCs/>
          <w:sz w:val="24"/>
          <w:szCs w:val="24"/>
          <w:lang w:val="es-CO"/>
        </w:rPr>
        <w:t xml:space="preserve"> </w:t>
      </w:r>
      <w:proofErr w:type="spellStart"/>
      <w:r w:rsidRPr="00181950">
        <w:rPr>
          <w:rFonts w:ascii="Times New Roman" w:eastAsia="Times New Roman" w:hAnsi="Times New Roman" w:cs="Times New Roman"/>
          <w:bCs/>
          <w:sz w:val="24"/>
          <w:szCs w:val="24"/>
          <w:lang w:val="es-CO"/>
        </w:rPr>
        <w:t>aprūpes</w:t>
      </w:r>
      <w:proofErr w:type="spellEnd"/>
      <w:r w:rsidRPr="00181950">
        <w:rPr>
          <w:rFonts w:ascii="Times New Roman" w:eastAsia="Times New Roman" w:hAnsi="Times New Roman" w:cs="Times New Roman"/>
          <w:bCs/>
          <w:sz w:val="24"/>
          <w:szCs w:val="24"/>
          <w:lang w:val="es-CO"/>
        </w:rPr>
        <w:t xml:space="preserve"> </w:t>
      </w:r>
      <w:proofErr w:type="spellStart"/>
      <w:r w:rsidRPr="00181950">
        <w:rPr>
          <w:rFonts w:ascii="Times New Roman" w:eastAsia="Times New Roman" w:hAnsi="Times New Roman" w:cs="Times New Roman"/>
          <w:bCs/>
          <w:sz w:val="24"/>
          <w:szCs w:val="24"/>
          <w:lang w:val="es-CO"/>
        </w:rPr>
        <w:t>nozarē</w:t>
      </w:r>
      <w:proofErr w:type="spellEnd"/>
      <w:r w:rsidRPr="00181950">
        <w:rPr>
          <w:rFonts w:ascii="Times New Roman" w:eastAsia="Times New Roman" w:hAnsi="Times New Roman" w:cs="Times New Roman"/>
          <w:bCs/>
          <w:sz w:val="24"/>
          <w:szCs w:val="24"/>
          <w:lang w:val="es-CO"/>
        </w:rPr>
        <w:t>”</w:t>
      </w:r>
      <w:r w:rsidRPr="009D388E">
        <w:rPr>
          <w:rFonts w:ascii="Times New Roman" w:eastAsia="Times New Roman" w:hAnsi="Times New Roman" w:cs="Times New Roman"/>
          <w:sz w:val="24"/>
          <w:szCs w:val="24"/>
        </w:rPr>
        <w:t xml:space="preserve"> (Health4Growth) (Nr. </w:t>
      </w:r>
      <w:r w:rsidRPr="00181950">
        <w:rPr>
          <w:rFonts w:ascii="Times New Roman" w:eastAsia="Times New Roman" w:hAnsi="Times New Roman" w:cs="Times New Roman"/>
          <w:sz w:val="24"/>
          <w:szCs w:val="24"/>
          <w:shd w:val="clear" w:color="auto" w:fill="FFFFFF"/>
          <w:lang w:val="es-CO"/>
        </w:rPr>
        <w:t>1222R4</w:t>
      </w:r>
      <w:r w:rsidRPr="009D388E">
        <w:rPr>
          <w:rFonts w:ascii="Times New Roman" w:eastAsia="Times New Roman" w:hAnsi="Times New Roman" w:cs="Times New Roman"/>
          <w:sz w:val="24"/>
          <w:szCs w:val="24"/>
        </w:rPr>
        <w:t>)</w:t>
      </w:r>
      <w:r w:rsidRPr="009D388E">
        <w:rPr>
          <w:rFonts w:ascii="Times New Roman" w:eastAsia="Times New Roman" w:hAnsi="Times New Roman" w:cs="Times New Roman"/>
          <w:bCs/>
          <w:kern w:val="36"/>
          <w:sz w:val="24"/>
          <w:szCs w:val="24"/>
          <w:lang w:eastAsia="lv-LV"/>
        </w:rPr>
        <w:t xml:space="preserve"> ietvaros</w:t>
      </w:r>
      <w:r w:rsidRPr="009D388E">
        <w:rPr>
          <w:rFonts w:ascii="Times New Roman" w:eastAsia="Times New Roman" w:hAnsi="Times New Roman" w:cs="Times New Roman"/>
          <w:sz w:val="24"/>
          <w:szCs w:val="24"/>
        </w:rPr>
        <w:t>.</w:t>
      </w:r>
    </w:p>
    <w:p w:rsidR="009D388E" w:rsidRPr="009D388E" w:rsidRDefault="009D388E" w:rsidP="009D388E">
      <w:pPr>
        <w:keepNext/>
        <w:spacing w:before="240" w:after="60" w:line="240" w:lineRule="auto"/>
        <w:jc w:val="center"/>
        <w:outlineLvl w:val="2"/>
        <w:rPr>
          <w:rFonts w:ascii="Times New Roman" w:eastAsia="Times New Roman" w:hAnsi="Times New Roman" w:cs="Times New Roman"/>
          <w:b/>
          <w:bCs/>
          <w:sz w:val="24"/>
          <w:szCs w:val="24"/>
        </w:rPr>
      </w:pPr>
      <w:r w:rsidRPr="009D388E">
        <w:rPr>
          <w:rFonts w:ascii="Times New Roman" w:eastAsia="Times New Roman" w:hAnsi="Times New Roman" w:cs="Times New Roman"/>
          <w:b/>
          <w:bCs/>
          <w:sz w:val="24"/>
          <w:szCs w:val="24"/>
        </w:rPr>
        <w:t>II Pakalpojuma izpildes kārtība</w:t>
      </w:r>
    </w:p>
    <w:p w:rsidR="009D388E" w:rsidRPr="009D388E" w:rsidRDefault="009D388E" w:rsidP="009D388E">
      <w:pPr>
        <w:spacing w:before="120" w:after="0" w:line="240" w:lineRule="auto"/>
        <w:jc w:val="both"/>
        <w:rPr>
          <w:rFonts w:ascii="Times New Roman" w:eastAsia="Calibri" w:hAnsi="Times New Roman" w:cs="Times New Roman"/>
          <w:bCs/>
          <w:sz w:val="24"/>
          <w:szCs w:val="24"/>
        </w:rPr>
      </w:pPr>
      <w:r w:rsidRPr="009D388E">
        <w:rPr>
          <w:rFonts w:ascii="Times New Roman" w:eastAsia="Calibri" w:hAnsi="Times New Roman" w:cs="Times New Roman"/>
          <w:bCs/>
          <w:sz w:val="24"/>
          <w:szCs w:val="24"/>
        </w:rPr>
        <w:t>2.1.Izpildītājs apņemas sniegt semināra organizēšanas pakalpojumus pienācīgā kvalitātē saskaņā ar Tehnisko specifikāciju, Līguma nosacījumiem un Pasūtītāja precizējošām norādēm.</w:t>
      </w:r>
    </w:p>
    <w:p w:rsidR="009D388E" w:rsidRPr="009D388E" w:rsidRDefault="009D388E" w:rsidP="009D388E">
      <w:pPr>
        <w:keepNext/>
        <w:spacing w:after="0" w:line="240" w:lineRule="auto"/>
        <w:jc w:val="both"/>
        <w:outlineLvl w:val="0"/>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2.2. Izpildītājs un Pasūtītājs saskaņo:</w:t>
      </w:r>
    </w:p>
    <w:p w:rsidR="009D388E" w:rsidRPr="009D388E" w:rsidRDefault="009D388E" w:rsidP="009D388E">
      <w:pPr>
        <w:keepNext/>
        <w:spacing w:after="0" w:line="240" w:lineRule="auto"/>
        <w:jc w:val="both"/>
        <w:outlineLvl w:val="0"/>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2.2.1.</w:t>
      </w:r>
      <w:r w:rsidRPr="009D388E">
        <w:rPr>
          <w:rFonts w:ascii="Times New Roman" w:eastAsia="Times New Roman" w:hAnsi="Times New Roman" w:cs="Times New Roman"/>
          <w:b/>
          <w:bCs/>
          <w:sz w:val="24"/>
          <w:szCs w:val="24"/>
        </w:rPr>
        <w:t xml:space="preserve"> </w:t>
      </w:r>
      <w:r w:rsidRPr="009D388E">
        <w:rPr>
          <w:rFonts w:ascii="Times New Roman" w:eastAsia="Times New Roman" w:hAnsi="Times New Roman" w:cs="Times New Roman"/>
          <w:bCs/>
          <w:sz w:val="24"/>
          <w:szCs w:val="24"/>
        </w:rPr>
        <w:t>dalībnieku skaitu nedēļu pirms pasākuma norises;</w:t>
      </w:r>
    </w:p>
    <w:p w:rsidR="009D388E" w:rsidRPr="009D388E" w:rsidRDefault="009D388E" w:rsidP="009D388E">
      <w:pPr>
        <w:keepNext/>
        <w:spacing w:after="0" w:line="240" w:lineRule="auto"/>
        <w:jc w:val="both"/>
        <w:outlineLvl w:val="0"/>
        <w:rPr>
          <w:rFonts w:ascii="Times New Roman" w:eastAsia="Times New Roman" w:hAnsi="Times New Roman" w:cs="Times New Roman"/>
          <w:sz w:val="24"/>
          <w:szCs w:val="24"/>
          <w:lang w:eastAsia="ar-SA"/>
        </w:rPr>
      </w:pPr>
      <w:r w:rsidRPr="009D388E">
        <w:rPr>
          <w:rFonts w:ascii="Times New Roman" w:eastAsia="Times New Roman" w:hAnsi="Times New Roman" w:cs="Times New Roman"/>
          <w:bCs/>
          <w:sz w:val="24"/>
          <w:szCs w:val="24"/>
        </w:rPr>
        <w:t>2.2.2. p</w:t>
      </w:r>
      <w:r w:rsidRPr="009D388E">
        <w:rPr>
          <w:rFonts w:ascii="Times New Roman" w:eastAsia="Times New Roman" w:hAnsi="Times New Roman" w:cs="Times New Roman"/>
          <w:sz w:val="24"/>
          <w:szCs w:val="24"/>
          <w:lang w:eastAsia="ar-SA"/>
        </w:rPr>
        <w:t>recīzu dalībnieku skaitu seminārā un ēdienkarti ne vēlāk kā  iepriekšējā dienā.</w:t>
      </w:r>
    </w:p>
    <w:p w:rsidR="009D388E" w:rsidRPr="009D388E" w:rsidRDefault="009D388E" w:rsidP="009D388E">
      <w:pPr>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2.3. Pēc pakalpojuma izpildes Izpildītājs iesniedz Pasūtītājam semināru organizēšanas pakalpojumu pieņemšanas nodošanas aktu 2 eksemplāros.</w:t>
      </w:r>
    </w:p>
    <w:p w:rsidR="009D388E" w:rsidRPr="009D388E" w:rsidRDefault="009D388E" w:rsidP="009D388E">
      <w:pPr>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9D388E" w:rsidRPr="009D388E" w:rsidRDefault="009D388E" w:rsidP="009D388E">
      <w:pPr>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2.5. Ja Pasūtītājs ir sniedzis iebildumus pret Izpildītāja pieņemšanas- nodošanas aktā norādīto informāciju, Izpildītājs, pēc trūkumu novēršanas, to iesniedz atkārtoti.</w:t>
      </w:r>
    </w:p>
    <w:p w:rsidR="009D388E" w:rsidRPr="009D388E" w:rsidRDefault="009D388E" w:rsidP="009D388E">
      <w:pPr>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2.6. Pēc pakalpojumu pieņemšanas nodošanas akta parakstīšanas viens akta eksemplārs paliek pie Izpildītāja, bet viens – Pasūtītājam.</w:t>
      </w:r>
    </w:p>
    <w:p w:rsidR="009D388E" w:rsidRPr="009D388E" w:rsidRDefault="009D388E" w:rsidP="009D388E">
      <w:pPr>
        <w:keepNext/>
        <w:spacing w:before="240" w:after="60" w:line="240" w:lineRule="auto"/>
        <w:jc w:val="center"/>
        <w:outlineLvl w:val="2"/>
        <w:rPr>
          <w:rFonts w:ascii="Times New Roman" w:eastAsia="Times New Roman" w:hAnsi="Times New Roman" w:cs="Times New Roman"/>
          <w:b/>
          <w:bCs/>
          <w:sz w:val="24"/>
          <w:szCs w:val="24"/>
        </w:rPr>
      </w:pPr>
      <w:r w:rsidRPr="009D388E">
        <w:rPr>
          <w:rFonts w:ascii="Times New Roman" w:eastAsia="Times New Roman" w:hAnsi="Times New Roman" w:cs="Times New Roman"/>
          <w:b/>
          <w:bCs/>
          <w:sz w:val="24"/>
          <w:szCs w:val="24"/>
        </w:rPr>
        <w:t>III Izpildītāja pienākumi un tiesības</w:t>
      </w:r>
    </w:p>
    <w:p w:rsidR="009D388E" w:rsidRPr="009D388E" w:rsidRDefault="009D388E" w:rsidP="009D388E">
      <w:pPr>
        <w:keepNext/>
        <w:spacing w:after="0" w:line="240" w:lineRule="auto"/>
        <w:outlineLvl w:val="2"/>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3.1. Izpildītāja pienākumi:</w:t>
      </w:r>
    </w:p>
    <w:p w:rsidR="009D388E" w:rsidRPr="009D388E" w:rsidRDefault="009D388E" w:rsidP="009D388E">
      <w:pPr>
        <w:numPr>
          <w:ilvl w:val="2"/>
          <w:numId w:val="2"/>
        </w:numPr>
        <w:spacing w:after="0" w:line="240" w:lineRule="auto"/>
        <w:jc w:val="both"/>
        <w:rPr>
          <w:rFonts w:ascii="Times New Roman" w:eastAsia="Calibri" w:hAnsi="Times New Roman" w:cs="Times New Roman"/>
          <w:bCs/>
          <w:sz w:val="24"/>
          <w:szCs w:val="24"/>
        </w:rPr>
      </w:pPr>
      <w:r w:rsidRPr="009D388E">
        <w:rPr>
          <w:rFonts w:ascii="Times New Roman" w:eastAsia="Calibri" w:hAnsi="Times New Roman" w:cs="Times New Roman"/>
          <w:bCs/>
          <w:sz w:val="24"/>
          <w:szCs w:val="24"/>
        </w:rPr>
        <w:t>nodrošināt Pasūtītāja semināra dalībniekiem tehniskā specifikācijā paredzēto semināra organizēšanas pakalpojumu, tai skaitā- norišu telpas, aprīkojumu un ēdināšanas pakalpojumus, izmantojot Izpildītāja iekārtas, inventāru, telpas un personālu;</w:t>
      </w:r>
    </w:p>
    <w:p w:rsidR="009D388E" w:rsidRPr="009D388E" w:rsidRDefault="009D388E" w:rsidP="009D388E">
      <w:pPr>
        <w:numPr>
          <w:ilvl w:val="2"/>
          <w:numId w:val="2"/>
        </w:numPr>
        <w:spacing w:after="0" w:line="240" w:lineRule="auto"/>
        <w:jc w:val="both"/>
        <w:rPr>
          <w:rFonts w:ascii="Times New Roman" w:eastAsia="Calibri" w:hAnsi="Times New Roman" w:cs="Times New Roman"/>
          <w:bCs/>
          <w:sz w:val="24"/>
          <w:szCs w:val="24"/>
        </w:rPr>
      </w:pPr>
      <w:r w:rsidRPr="009D388E">
        <w:rPr>
          <w:rFonts w:ascii="Times New Roman" w:eastAsia="Calibri" w:hAnsi="Times New Roman" w:cs="Times New Roman"/>
          <w:bCs/>
          <w:sz w:val="24"/>
          <w:szCs w:val="24"/>
        </w:rPr>
        <w:t>nekavējoties informēt Pasūtīju par apstākļiem, kuri var kavēt pakalpojuma sniegšanu;</w:t>
      </w:r>
    </w:p>
    <w:p w:rsidR="009D388E" w:rsidRPr="009D388E" w:rsidRDefault="009D388E" w:rsidP="009D388E">
      <w:pPr>
        <w:numPr>
          <w:ilvl w:val="1"/>
          <w:numId w:val="2"/>
        </w:numPr>
        <w:spacing w:after="0" w:line="240" w:lineRule="auto"/>
        <w:jc w:val="both"/>
        <w:rPr>
          <w:rFonts w:ascii="Times New Roman" w:eastAsia="Calibri" w:hAnsi="Times New Roman" w:cs="Times New Roman"/>
          <w:bCs/>
          <w:sz w:val="24"/>
          <w:szCs w:val="24"/>
        </w:rPr>
      </w:pPr>
      <w:r w:rsidRPr="009D388E">
        <w:rPr>
          <w:rFonts w:ascii="Times New Roman" w:eastAsia="Calibri" w:hAnsi="Times New Roman" w:cs="Times New Roman"/>
          <w:bCs/>
          <w:sz w:val="24"/>
          <w:szCs w:val="24"/>
        </w:rPr>
        <w:lastRenderedPageBreak/>
        <w:t>Izpildītājam ir tiesības saņemt samaksu par kvalitatīvi un savlaicīgi sniegtajiem pakalpojumiem.</w:t>
      </w:r>
    </w:p>
    <w:p w:rsidR="009D388E" w:rsidRPr="009D388E" w:rsidRDefault="009D388E" w:rsidP="009D388E">
      <w:pPr>
        <w:spacing w:after="0" w:line="240" w:lineRule="auto"/>
        <w:jc w:val="center"/>
        <w:rPr>
          <w:rFonts w:ascii="Times New Roman" w:eastAsia="Calibri" w:hAnsi="Times New Roman" w:cs="Times New Roman"/>
          <w:b/>
          <w:bCs/>
          <w:color w:val="FF0000"/>
          <w:sz w:val="24"/>
          <w:szCs w:val="24"/>
        </w:rPr>
      </w:pPr>
    </w:p>
    <w:p w:rsidR="009D388E" w:rsidRPr="009D388E" w:rsidRDefault="009D388E" w:rsidP="009D388E">
      <w:pPr>
        <w:spacing w:after="0" w:line="240" w:lineRule="auto"/>
        <w:jc w:val="center"/>
        <w:rPr>
          <w:rFonts w:ascii="Times New Roman" w:eastAsia="Calibri" w:hAnsi="Times New Roman" w:cs="Times New Roman"/>
          <w:b/>
          <w:bCs/>
          <w:sz w:val="24"/>
          <w:szCs w:val="24"/>
        </w:rPr>
      </w:pPr>
      <w:r w:rsidRPr="009D388E">
        <w:rPr>
          <w:rFonts w:ascii="Times New Roman" w:eastAsia="Calibri" w:hAnsi="Times New Roman" w:cs="Times New Roman"/>
          <w:b/>
          <w:bCs/>
          <w:sz w:val="24"/>
          <w:szCs w:val="24"/>
        </w:rPr>
        <w:t xml:space="preserve">IV Pasūtītāja tiesības un pienākumi </w:t>
      </w:r>
    </w:p>
    <w:p w:rsidR="009D388E" w:rsidRPr="009D388E" w:rsidRDefault="009D388E" w:rsidP="009D388E">
      <w:pPr>
        <w:numPr>
          <w:ilvl w:val="1"/>
          <w:numId w:val="3"/>
        </w:numPr>
        <w:spacing w:before="120" w:after="0" w:line="240" w:lineRule="auto"/>
        <w:jc w:val="both"/>
        <w:rPr>
          <w:rFonts w:ascii="Times New Roman" w:eastAsia="Calibri" w:hAnsi="Times New Roman" w:cs="Times New Roman"/>
          <w:bCs/>
          <w:color w:val="FF0000"/>
          <w:sz w:val="24"/>
          <w:szCs w:val="24"/>
        </w:rPr>
      </w:pPr>
      <w:r w:rsidRPr="009D388E">
        <w:rPr>
          <w:rFonts w:ascii="Times New Roman" w:eastAsia="Calibri" w:hAnsi="Times New Roman" w:cs="Times New Roman"/>
          <w:bCs/>
          <w:sz w:val="24"/>
          <w:szCs w:val="24"/>
        </w:rPr>
        <w:t>Pasūtītājs Līgumā noteiktajā kārtībā un apmērā samaksā Izpildītājam par kvalitatīvi un savlaicīgi sniegtajiem pakalpojumiem.</w:t>
      </w:r>
    </w:p>
    <w:p w:rsidR="009D388E" w:rsidRPr="009D388E" w:rsidRDefault="009D388E" w:rsidP="009D388E">
      <w:pPr>
        <w:numPr>
          <w:ilvl w:val="1"/>
          <w:numId w:val="3"/>
        </w:numPr>
        <w:spacing w:before="120" w:after="0" w:line="240" w:lineRule="auto"/>
        <w:jc w:val="both"/>
        <w:rPr>
          <w:rFonts w:ascii="Times New Roman" w:eastAsia="Calibri" w:hAnsi="Times New Roman" w:cs="Times New Roman"/>
          <w:bCs/>
          <w:color w:val="FF0000"/>
          <w:sz w:val="24"/>
          <w:szCs w:val="24"/>
        </w:rPr>
      </w:pPr>
      <w:r w:rsidRPr="009D388E">
        <w:rPr>
          <w:rFonts w:ascii="Times New Roman" w:eastAsia="Calibri" w:hAnsi="Times New Roman" w:cs="Times New Roman"/>
          <w:bCs/>
          <w:sz w:val="24"/>
          <w:szCs w:val="24"/>
        </w:rPr>
        <w:t>Pasūtītājam jebkurā brīdī ir tiesības vienpusēji atkāpties no Līguma, ja tas konstatē, ka pakalpojums netiek sniegts atbilstoši tehniskās specifikācijas un līguma noteikumiem.</w:t>
      </w:r>
    </w:p>
    <w:p w:rsidR="009D388E" w:rsidRPr="009D388E" w:rsidRDefault="009D388E" w:rsidP="009D388E">
      <w:pPr>
        <w:spacing w:before="120" w:after="0" w:line="240" w:lineRule="auto"/>
        <w:jc w:val="center"/>
        <w:rPr>
          <w:rFonts w:ascii="Times New Roman" w:eastAsia="Calibri" w:hAnsi="Times New Roman" w:cs="Times New Roman"/>
          <w:b/>
          <w:bCs/>
          <w:color w:val="FF0000"/>
          <w:sz w:val="24"/>
          <w:szCs w:val="24"/>
        </w:rPr>
      </w:pPr>
    </w:p>
    <w:p w:rsidR="009D388E" w:rsidRPr="009D388E" w:rsidRDefault="009D388E" w:rsidP="009D388E">
      <w:pPr>
        <w:spacing w:after="0" w:line="240" w:lineRule="auto"/>
        <w:jc w:val="center"/>
        <w:rPr>
          <w:rFonts w:ascii="Times New Roman" w:eastAsia="Calibri" w:hAnsi="Times New Roman" w:cs="Times New Roman"/>
          <w:b/>
          <w:bCs/>
          <w:sz w:val="24"/>
          <w:szCs w:val="24"/>
        </w:rPr>
      </w:pPr>
      <w:r w:rsidRPr="009D388E">
        <w:rPr>
          <w:rFonts w:ascii="Times New Roman" w:eastAsia="Calibri" w:hAnsi="Times New Roman" w:cs="Times New Roman"/>
          <w:b/>
          <w:bCs/>
          <w:sz w:val="24"/>
          <w:szCs w:val="24"/>
        </w:rPr>
        <w:t>V Pakalpojumu maksa un samaksas kārtība</w:t>
      </w:r>
    </w:p>
    <w:p w:rsidR="009D388E" w:rsidRPr="009D388E" w:rsidRDefault="009D388E" w:rsidP="009D388E">
      <w:pPr>
        <w:numPr>
          <w:ilvl w:val="1"/>
          <w:numId w:val="4"/>
        </w:numPr>
        <w:spacing w:after="0" w:line="240" w:lineRule="auto"/>
        <w:contextualSpacing/>
        <w:jc w:val="both"/>
        <w:rPr>
          <w:rFonts w:ascii="Times New Roman" w:eastAsia="Times New Roman" w:hAnsi="Times New Roman" w:cs="Times New Roman"/>
          <w:sz w:val="24"/>
          <w:szCs w:val="24"/>
        </w:rPr>
      </w:pPr>
      <w:r w:rsidRPr="009D388E">
        <w:rPr>
          <w:rFonts w:ascii="Times New Roman" w:eastAsia="Times New Roman" w:hAnsi="Times New Roman" w:cs="Times New Roman"/>
          <w:color w:val="000000"/>
          <w:sz w:val="24"/>
          <w:szCs w:val="24"/>
        </w:rPr>
        <w:t xml:space="preserve">Par </w:t>
      </w:r>
      <w:r w:rsidRPr="009D388E">
        <w:rPr>
          <w:rFonts w:ascii="Times New Roman" w:eastAsia="Times New Roman" w:hAnsi="Times New Roman" w:cs="Times New Roman"/>
          <w:sz w:val="24"/>
          <w:szCs w:val="24"/>
        </w:rPr>
        <w:t>Pakalpojumu</w:t>
      </w:r>
      <w:r w:rsidRPr="009D388E">
        <w:rPr>
          <w:rFonts w:ascii="Times New Roman" w:eastAsia="Times New Roman" w:hAnsi="Times New Roman" w:cs="Times New Roman"/>
          <w:color w:val="000000"/>
          <w:sz w:val="24"/>
          <w:szCs w:val="24"/>
        </w:rPr>
        <w:t xml:space="preserve"> izpildi Pasūtītājs maksā Izpildītājam ne vairāk kā </w:t>
      </w:r>
      <w:smartTag w:uri="schemas-tilde-lv/tildestengine" w:element="currency2">
        <w:smartTagPr>
          <w:attr w:name="currency_id" w:val="48"/>
          <w:attr w:name="currency_key" w:val="LVL"/>
          <w:attr w:name="currency_value" w:val="1"/>
          <w:attr w:name="currency_text" w:val="LVL"/>
        </w:smartTagPr>
        <w:r w:rsidRPr="009D388E">
          <w:rPr>
            <w:rFonts w:ascii="Times New Roman" w:eastAsia="Times New Roman" w:hAnsi="Times New Roman" w:cs="Times New Roman"/>
            <w:bCs/>
            <w:color w:val="000000"/>
            <w:sz w:val="24"/>
            <w:szCs w:val="24"/>
          </w:rPr>
          <w:t>LVL</w:t>
        </w:r>
      </w:smartTag>
      <w:r w:rsidRPr="009D388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630,58 (seši simti trīsdesmit lati un 58</w:t>
      </w:r>
      <w:r w:rsidRPr="009D388E">
        <w:rPr>
          <w:rFonts w:ascii="Times New Roman" w:eastAsia="Times New Roman" w:hAnsi="Times New Roman" w:cs="Times New Roman"/>
          <w:bCs/>
          <w:color w:val="000000"/>
          <w:sz w:val="24"/>
          <w:szCs w:val="24"/>
        </w:rPr>
        <w:t xml:space="preserve"> santīmi), PVN 21% </w:t>
      </w:r>
      <w:r>
        <w:rPr>
          <w:rFonts w:ascii="Times New Roman" w:eastAsia="Times New Roman" w:hAnsi="Times New Roman" w:cs="Times New Roman"/>
          <w:bCs/>
          <w:color w:val="000000"/>
          <w:sz w:val="24"/>
          <w:szCs w:val="24"/>
        </w:rPr>
        <w:t>-</w:t>
      </w:r>
      <w:r w:rsidRPr="009D388E">
        <w:rPr>
          <w:rFonts w:ascii="Times New Roman" w:eastAsia="Times New Roman" w:hAnsi="Times New Roman" w:cs="Times New Roman"/>
          <w:bCs/>
          <w:color w:val="000000"/>
          <w:sz w:val="24"/>
          <w:szCs w:val="24"/>
        </w:rPr>
        <w:t xml:space="preserve"> </w:t>
      </w:r>
      <w:smartTag w:uri="schemas-tilde-lv/tildestengine" w:element="currency2">
        <w:smartTagPr>
          <w:attr w:name="currency_id" w:val="48"/>
          <w:attr w:name="currency_key" w:val="LVL"/>
          <w:attr w:name="currency_value" w:val="1"/>
          <w:attr w:name="currency_text" w:val="LVL"/>
        </w:smartTagPr>
        <w:r w:rsidRPr="009D388E">
          <w:rPr>
            <w:rFonts w:ascii="Times New Roman" w:eastAsia="Times New Roman" w:hAnsi="Times New Roman" w:cs="Times New Roman"/>
            <w:bCs/>
            <w:color w:val="000000"/>
            <w:sz w:val="24"/>
            <w:szCs w:val="24"/>
          </w:rPr>
          <w:t>LVL</w:t>
        </w:r>
      </w:smartTag>
      <w:r w:rsidRPr="009D388E">
        <w:rPr>
          <w:rFonts w:ascii="Times New Roman" w:eastAsia="Times New Roman" w:hAnsi="Times New Roman" w:cs="Times New Roman"/>
          <w:bCs/>
          <w:color w:val="000000"/>
          <w:sz w:val="24"/>
          <w:szCs w:val="24"/>
        </w:rPr>
        <w:t xml:space="preserve"> </w:t>
      </w:r>
      <w:r w:rsidR="00157964">
        <w:rPr>
          <w:rFonts w:ascii="Times New Roman" w:eastAsia="Times New Roman" w:hAnsi="Times New Roman" w:cs="Times New Roman"/>
          <w:bCs/>
          <w:color w:val="000000"/>
          <w:sz w:val="24"/>
          <w:szCs w:val="24"/>
        </w:rPr>
        <w:t>132,42 (viens simts trīsdesmit divi</w:t>
      </w:r>
      <w:r>
        <w:rPr>
          <w:rFonts w:ascii="Times New Roman" w:eastAsia="Times New Roman" w:hAnsi="Times New Roman" w:cs="Times New Roman"/>
          <w:bCs/>
          <w:color w:val="000000"/>
          <w:sz w:val="24"/>
          <w:szCs w:val="24"/>
        </w:rPr>
        <w:t xml:space="preserve"> </w:t>
      </w:r>
      <w:r w:rsidR="00157964">
        <w:rPr>
          <w:rFonts w:ascii="Times New Roman" w:eastAsia="Times New Roman" w:hAnsi="Times New Roman" w:cs="Times New Roman"/>
          <w:bCs/>
          <w:color w:val="000000"/>
          <w:sz w:val="24"/>
          <w:szCs w:val="24"/>
        </w:rPr>
        <w:t xml:space="preserve">lati un 42 </w:t>
      </w:r>
      <w:r w:rsidRPr="009D388E">
        <w:rPr>
          <w:rFonts w:ascii="Times New Roman" w:eastAsia="Times New Roman" w:hAnsi="Times New Roman" w:cs="Times New Roman"/>
          <w:bCs/>
          <w:color w:val="000000"/>
          <w:sz w:val="24"/>
          <w:szCs w:val="24"/>
        </w:rPr>
        <w:t xml:space="preserve">santīmi), </w:t>
      </w:r>
      <w:r w:rsidRPr="009D388E">
        <w:rPr>
          <w:rFonts w:ascii="Times New Roman" w:eastAsia="Times New Roman" w:hAnsi="Times New Roman" w:cs="Times New Roman"/>
          <w:color w:val="000000"/>
          <w:sz w:val="24"/>
          <w:szCs w:val="24"/>
        </w:rPr>
        <w:t xml:space="preserve">kopsummā- </w:t>
      </w:r>
      <w:smartTag w:uri="schemas-tilde-lv/tildestengine" w:element="currency2">
        <w:smartTagPr>
          <w:attr w:name="currency_id" w:val="48"/>
          <w:attr w:name="currency_key" w:val="LVL"/>
          <w:attr w:name="currency_value" w:val="1"/>
          <w:attr w:name="currency_text" w:val="LVL"/>
        </w:smartTagPr>
        <w:r w:rsidRPr="009D388E">
          <w:rPr>
            <w:rFonts w:ascii="Times New Roman" w:eastAsia="Times New Roman" w:hAnsi="Times New Roman" w:cs="Times New Roman"/>
            <w:bCs/>
            <w:color w:val="000000"/>
            <w:sz w:val="24"/>
            <w:szCs w:val="24"/>
          </w:rPr>
          <w:t>LVL</w:t>
        </w:r>
      </w:smartTag>
      <w:r>
        <w:rPr>
          <w:rFonts w:ascii="Times New Roman" w:eastAsia="Times New Roman" w:hAnsi="Times New Roman" w:cs="Times New Roman"/>
          <w:bCs/>
          <w:color w:val="000000"/>
          <w:sz w:val="24"/>
          <w:szCs w:val="24"/>
        </w:rPr>
        <w:t xml:space="preserve"> 763,00</w:t>
      </w:r>
      <w:r w:rsidRPr="009D388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(septiņi simti sešdesmit </w:t>
      </w:r>
      <w:r w:rsidR="00157964">
        <w:rPr>
          <w:rFonts w:ascii="Times New Roman" w:eastAsia="Times New Roman" w:hAnsi="Times New Roman" w:cs="Times New Roman"/>
          <w:bCs/>
          <w:color w:val="000000"/>
          <w:sz w:val="24"/>
          <w:szCs w:val="24"/>
        </w:rPr>
        <w:t xml:space="preserve">trīs </w:t>
      </w:r>
      <w:r>
        <w:rPr>
          <w:rFonts w:ascii="Times New Roman" w:eastAsia="Times New Roman" w:hAnsi="Times New Roman" w:cs="Times New Roman"/>
          <w:bCs/>
          <w:color w:val="000000"/>
          <w:sz w:val="24"/>
          <w:szCs w:val="24"/>
        </w:rPr>
        <w:t>lati un 00</w:t>
      </w:r>
      <w:r w:rsidRPr="009D388E">
        <w:rPr>
          <w:rFonts w:ascii="Times New Roman" w:eastAsia="Times New Roman" w:hAnsi="Times New Roman" w:cs="Times New Roman"/>
          <w:bCs/>
          <w:color w:val="000000"/>
          <w:sz w:val="24"/>
          <w:szCs w:val="24"/>
        </w:rPr>
        <w:t xml:space="preserve"> santīmi): </w:t>
      </w:r>
    </w:p>
    <w:p w:rsidR="009D388E" w:rsidRPr="009D388E" w:rsidRDefault="009D388E" w:rsidP="009D388E">
      <w:pPr>
        <w:spacing w:after="0" w:line="240" w:lineRule="auto"/>
        <w:ind w:left="720"/>
        <w:contextualSpacing/>
        <w:jc w:val="both"/>
        <w:rPr>
          <w:rFonts w:ascii="Times New Roman" w:eastAsia="Times New Roman" w:hAnsi="Times New Roman" w:cs="Times New Roman"/>
          <w:sz w:val="24"/>
          <w:szCs w:val="24"/>
        </w:rPr>
      </w:pPr>
      <w:smartTag w:uri="schemas-tilde-lv/tildestengine" w:element="currency2">
        <w:smartTagPr>
          <w:attr w:name="currency_text" w:val="LVL"/>
          <w:attr w:name="currency_value" w:val="1"/>
          <w:attr w:name="currency_key" w:val="LVL"/>
          <w:attr w:name="currency_id" w:val="48"/>
        </w:smartTagPr>
        <w:r w:rsidRPr="009D388E">
          <w:rPr>
            <w:rFonts w:ascii="Times New Roman" w:eastAsia="Times New Roman" w:hAnsi="Times New Roman" w:cs="Times New Roman"/>
            <w:bCs/>
            <w:color w:val="000000"/>
            <w:sz w:val="24"/>
            <w:szCs w:val="24"/>
          </w:rPr>
          <w:t>LVL</w:t>
        </w:r>
      </w:smartTag>
      <w:r>
        <w:rPr>
          <w:rFonts w:ascii="Times New Roman" w:eastAsia="Times New Roman" w:hAnsi="Times New Roman" w:cs="Times New Roman"/>
          <w:bCs/>
          <w:color w:val="000000"/>
          <w:sz w:val="24"/>
          <w:szCs w:val="24"/>
        </w:rPr>
        <w:t xml:space="preserve"> 9,91</w:t>
      </w:r>
      <w:r w:rsidRPr="009D388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(deviņi lati un 91 santīms</w:t>
      </w:r>
      <w:r w:rsidRPr="009D388E">
        <w:rPr>
          <w:rFonts w:ascii="Times New Roman" w:eastAsia="Times New Roman" w:hAnsi="Times New Roman" w:cs="Times New Roman"/>
          <w:bCs/>
          <w:color w:val="000000"/>
          <w:sz w:val="24"/>
          <w:szCs w:val="24"/>
        </w:rPr>
        <w:t>) (bez PVN)</w:t>
      </w:r>
      <w:r>
        <w:rPr>
          <w:rFonts w:ascii="Times New Roman" w:eastAsia="Times New Roman" w:hAnsi="Times New Roman" w:cs="Times New Roman"/>
          <w:bCs/>
          <w:color w:val="000000"/>
          <w:sz w:val="24"/>
          <w:szCs w:val="24"/>
        </w:rPr>
        <w:t xml:space="preserve"> </w:t>
      </w:r>
      <w:r w:rsidRPr="009D388E">
        <w:rPr>
          <w:rFonts w:ascii="Times New Roman" w:eastAsia="Times New Roman" w:hAnsi="Times New Roman" w:cs="Times New Roman"/>
          <w:sz w:val="24"/>
          <w:szCs w:val="24"/>
        </w:rPr>
        <w:t xml:space="preserve">par ēdināšanas pakalpojumiem vienai personai, </w:t>
      </w:r>
    </w:p>
    <w:p w:rsidR="009D388E" w:rsidRPr="009D388E" w:rsidRDefault="009D388E" w:rsidP="009D388E">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w:t>
      </w:r>
      <w:r w:rsidR="00157964">
        <w:rPr>
          <w:rFonts w:ascii="Times New Roman" w:eastAsia="Times New Roman" w:hAnsi="Times New Roman" w:cs="Times New Roman"/>
          <w:sz w:val="24"/>
          <w:szCs w:val="24"/>
        </w:rPr>
        <w:t>L 134</w:t>
      </w:r>
      <w:r>
        <w:rPr>
          <w:rFonts w:ascii="Times New Roman" w:eastAsia="Times New Roman" w:hAnsi="Times New Roman" w:cs="Times New Roman"/>
          <w:sz w:val="24"/>
          <w:szCs w:val="24"/>
        </w:rPr>
        <w:t>,71</w:t>
      </w:r>
      <w:r w:rsidRPr="009D38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(viens simts trīsdesmit</w:t>
      </w:r>
      <w:r w:rsidR="00157964">
        <w:rPr>
          <w:rFonts w:ascii="Times New Roman" w:eastAsia="Times New Roman" w:hAnsi="Times New Roman" w:cs="Times New Roman"/>
          <w:sz w:val="24"/>
          <w:szCs w:val="24"/>
        </w:rPr>
        <w:t xml:space="preserve"> četri lati</w:t>
      </w:r>
      <w:r>
        <w:rPr>
          <w:rFonts w:ascii="Times New Roman" w:eastAsia="Times New Roman" w:hAnsi="Times New Roman" w:cs="Times New Roman"/>
          <w:sz w:val="24"/>
          <w:szCs w:val="24"/>
        </w:rPr>
        <w:t xml:space="preserve"> un 71 santīms</w:t>
      </w:r>
      <w:r w:rsidRPr="009D388E">
        <w:rPr>
          <w:rFonts w:ascii="Times New Roman" w:eastAsia="Times New Roman" w:hAnsi="Times New Roman" w:cs="Times New Roman"/>
          <w:sz w:val="24"/>
          <w:szCs w:val="24"/>
        </w:rPr>
        <w:t xml:space="preserve">) </w:t>
      </w:r>
      <w:r w:rsidRPr="009D388E">
        <w:rPr>
          <w:rFonts w:ascii="Times New Roman" w:eastAsia="Times New Roman" w:hAnsi="Times New Roman" w:cs="Times New Roman"/>
          <w:bCs/>
          <w:color w:val="000000"/>
          <w:sz w:val="24"/>
          <w:szCs w:val="24"/>
        </w:rPr>
        <w:t xml:space="preserve">(bez PVN) </w:t>
      </w:r>
      <w:r w:rsidRPr="009D388E">
        <w:rPr>
          <w:rFonts w:ascii="Times New Roman" w:eastAsia="Times New Roman" w:hAnsi="Times New Roman" w:cs="Times New Roman"/>
          <w:sz w:val="24"/>
          <w:szCs w:val="24"/>
        </w:rPr>
        <w:t>par semināra telpu nomu un aprīkojumu,</w:t>
      </w:r>
    </w:p>
    <w:p w:rsidR="009D388E" w:rsidRPr="009D388E" w:rsidRDefault="009D388E" w:rsidP="009D388E">
      <w:pPr>
        <w:numPr>
          <w:ilvl w:val="1"/>
          <w:numId w:val="4"/>
        </w:numPr>
        <w:spacing w:before="120" w:after="0" w:line="240" w:lineRule="auto"/>
        <w:jc w:val="both"/>
        <w:rPr>
          <w:rFonts w:ascii="Times New Roman" w:eastAsia="Calibri" w:hAnsi="Times New Roman" w:cs="Times New Roman"/>
          <w:bCs/>
          <w:sz w:val="24"/>
          <w:szCs w:val="24"/>
        </w:rPr>
      </w:pPr>
      <w:r w:rsidRPr="009D388E">
        <w:rPr>
          <w:rFonts w:ascii="Times New Roman" w:eastAsia="Calibri" w:hAnsi="Times New Roman" w:cs="Times New Roman"/>
          <w:bCs/>
          <w:sz w:val="24"/>
          <w:szCs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9D388E" w:rsidRPr="009D388E" w:rsidRDefault="009D388E" w:rsidP="009D388E">
      <w:pPr>
        <w:numPr>
          <w:ilvl w:val="1"/>
          <w:numId w:val="4"/>
        </w:numPr>
        <w:spacing w:before="120" w:after="0" w:line="240" w:lineRule="auto"/>
        <w:jc w:val="both"/>
        <w:rPr>
          <w:rFonts w:ascii="Times New Roman" w:eastAsia="Calibri" w:hAnsi="Times New Roman" w:cs="Times New Roman"/>
          <w:bCs/>
          <w:sz w:val="24"/>
          <w:szCs w:val="24"/>
        </w:rPr>
      </w:pPr>
      <w:r w:rsidRPr="009D388E">
        <w:rPr>
          <w:rFonts w:ascii="Times New Roman" w:eastAsia="Calibri" w:hAnsi="Times New Roman" w:cs="Times New Roman"/>
          <w:bCs/>
          <w:sz w:val="24"/>
          <w:szCs w:val="24"/>
        </w:rPr>
        <w:t>Izpildītājs</w:t>
      </w:r>
      <w:r w:rsidRPr="009D388E">
        <w:rPr>
          <w:rFonts w:ascii="Times New Roman" w:eastAsia="Calibri" w:hAnsi="Times New Roman" w:cs="Times New Roman"/>
          <w:bCs/>
          <w:spacing w:val="2"/>
          <w:sz w:val="24"/>
          <w:szCs w:val="24"/>
        </w:rPr>
        <w:t xml:space="preserve"> rēķinā </w:t>
      </w:r>
      <w:r w:rsidRPr="009D388E">
        <w:rPr>
          <w:rFonts w:ascii="Times New Roman" w:eastAsia="Calibri" w:hAnsi="Times New Roman" w:cs="Times New Roman"/>
          <w:bCs/>
          <w:sz w:val="24"/>
          <w:szCs w:val="24"/>
        </w:rPr>
        <w:t>norāda:</w:t>
      </w:r>
    </w:p>
    <w:p w:rsidR="009D388E" w:rsidRPr="009D388E" w:rsidRDefault="009D388E" w:rsidP="009D388E">
      <w:pPr>
        <w:suppressAutoHyphens/>
        <w:spacing w:after="0" w:line="240" w:lineRule="auto"/>
        <w:ind w:left="720"/>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-Pasūtītāja nosaukums:</w:t>
      </w:r>
      <w:r w:rsidRPr="009D388E">
        <w:rPr>
          <w:rFonts w:ascii="Times New Roman" w:eastAsia="Times New Roman" w:hAnsi="Times New Roman" w:cs="Times New Roman"/>
          <w:b/>
          <w:iCs/>
          <w:sz w:val="24"/>
          <w:szCs w:val="24"/>
        </w:rPr>
        <w:t xml:space="preserve"> </w:t>
      </w:r>
      <w:r w:rsidRPr="009D388E">
        <w:rPr>
          <w:rFonts w:ascii="Times New Roman" w:eastAsia="Times New Roman" w:hAnsi="Times New Roman" w:cs="Times New Roman"/>
          <w:iCs/>
          <w:sz w:val="24"/>
          <w:szCs w:val="24"/>
        </w:rPr>
        <w:t>Vid</w:t>
      </w:r>
      <w:r w:rsidR="00181950">
        <w:rPr>
          <w:rFonts w:ascii="Times New Roman" w:eastAsia="Times New Roman" w:hAnsi="Times New Roman" w:cs="Times New Roman"/>
          <w:iCs/>
          <w:sz w:val="24"/>
          <w:szCs w:val="24"/>
        </w:rPr>
        <w:t xml:space="preserve">zemes plānošanas reģions, </w:t>
      </w:r>
      <w:proofErr w:type="spellStart"/>
      <w:r w:rsidRPr="009D388E">
        <w:rPr>
          <w:rFonts w:ascii="Times New Roman" w:eastAsia="Times New Roman" w:hAnsi="Times New Roman" w:cs="Times New Roman"/>
          <w:sz w:val="24"/>
          <w:szCs w:val="24"/>
        </w:rPr>
        <w:t>reģ.Nr</w:t>
      </w:r>
      <w:proofErr w:type="spellEnd"/>
      <w:r w:rsidRPr="009D388E">
        <w:rPr>
          <w:rFonts w:ascii="Times New Roman" w:eastAsia="Times New Roman" w:hAnsi="Times New Roman" w:cs="Times New Roman"/>
          <w:sz w:val="24"/>
          <w:szCs w:val="24"/>
        </w:rPr>
        <w:t>.</w:t>
      </w:r>
      <w:r w:rsidRPr="009D388E">
        <w:rPr>
          <w:rFonts w:ascii="Times New Roman" w:eastAsia="Times New Roman" w:hAnsi="Times New Roman" w:cs="Times New Roman"/>
          <w:i/>
          <w:iCs/>
          <w:sz w:val="24"/>
          <w:szCs w:val="24"/>
        </w:rPr>
        <w:t xml:space="preserve"> </w:t>
      </w:r>
      <w:r w:rsidRPr="009D388E">
        <w:rPr>
          <w:rFonts w:ascii="Times New Roman" w:eastAsia="Times New Roman" w:hAnsi="Times New Roman" w:cs="Times New Roman"/>
          <w:bCs/>
          <w:sz w:val="24"/>
          <w:szCs w:val="24"/>
        </w:rPr>
        <w:t>LV</w:t>
      </w:r>
      <w:r w:rsidRPr="009D388E">
        <w:rPr>
          <w:rFonts w:ascii="Times New Roman" w:eastAsia="Times New Roman" w:hAnsi="Times New Roman" w:cs="Times New Roman"/>
          <w:sz w:val="24"/>
          <w:szCs w:val="24"/>
        </w:rPr>
        <w:t>90002180246</w:t>
      </w:r>
      <w:r w:rsidRPr="009D388E">
        <w:rPr>
          <w:rFonts w:ascii="Times New Roman" w:eastAsia="Times New Roman" w:hAnsi="Times New Roman" w:cs="Times New Roman"/>
          <w:iCs/>
          <w:sz w:val="24"/>
          <w:szCs w:val="24"/>
        </w:rPr>
        <w:t>;</w:t>
      </w:r>
      <w:r w:rsidRPr="009D388E">
        <w:rPr>
          <w:rFonts w:ascii="Times New Roman" w:eastAsia="Times New Roman" w:hAnsi="Times New Roman" w:cs="Times New Roman"/>
          <w:sz w:val="24"/>
          <w:szCs w:val="24"/>
        </w:rPr>
        <w:t>-teksts: „</w:t>
      </w:r>
      <w:bookmarkStart w:id="0" w:name="OLE_LINK1"/>
      <w:bookmarkStart w:id="1" w:name="OLE_LINK2"/>
      <w:r w:rsidRPr="00966EA0">
        <w:rPr>
          <w:rFonts w:ascii="Times New Roman" w:eastAsia="Times New Roman" w:hAnsi="Times New Roman" w:cs="Times New Roman"/>
          <w:bCs/>
          <w:sz w:val="24"/>
          <w:szCs w:val="24"/>
        </w:rPr>
        <w:t>MVU attīstība veselības aprūpes nozarē”</w:t>
      </w:r>
      <w:r w:rsidRPr="009D388E">
        <w:rPr>
          <w:rFonts w:ascii="Times New Roman" w:eastAsia="Times New Roman" w:hAnsi="Times New Roman" w:cs="Times New Roman"/>
          <w:sz w:val="24"/>
          <w:szCs w:val="24"/>
        </w:rPr>
        <w:t xml:space="preserve"> (Nr. </w:t>
      </w:r>
      <w:r w:rsidRPr="00966EA0">
        <w:rPr>
          <w:rFonts w:ascii="Times New Roman" w:eastAsia="Times New Roman" w:hAnsi="Times New Roman" w:cs="Times New Roman"/>
          <w:sz w:val="24"/>
          <w:szCs w:val="24"/>
          <w:shd w:val="clear" w:color="auto" w:fill="FFFFFF"/>
        </w:rPr>
        <w:t>1222R4</w:t>
      </w:r>
      <w:r w:rsidRPr="009D388E">
        <w:rPr>
          <w:rFonts w:ascii="Times New Roman" w:eastAsia="Times New Roman" w:hAnsi="Times New Roman" w:cs="Times New Roman"/>
          <w:sz w:val="24"/>
          <w:szCs w:val="24"/>
        </w:rPr>
        <w:t>)</w:t>
      </w:r>
      <w:bookmarkEnd w:id="0"/>
      <w:bookmarkEnd w:id="1"/>
      <w:r w:rsidRPr="009D388E">
        <w:rPr>
          <w:rFonts w:ascii="Times New Roman" w:eastAsia="Arial Unicode MS" w:hAnsi="Times New Roman" w:cs="Times New Roman"/>
          <w:b/>
          <w:sz w:val="24"/>
          <w:szCs w:val="24"/>
        </w:rPr>
        <w:t>;</w:t>
      </w:r>
    </w:p>
    <w:p w:rsidR="009D388E" w:rsidRPr="009D388E" w:rsidRDefault="009D388E" w:rsidP="009D388E">
      <w:pPr>
        <w:suppressAutoHyphens/>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 xml:space="preserve"> </w:t>
      </w:r>
      <w:r w:rsidRPr="009D388E">
        <w:rPr>
          <w:rFonts w:ascii="Times New Roman" w:eastAsia="Times New Roman" w:hAnsi="Times New Roman" w:cs="Times New Roman"/>
          <w:sz w:val="24"/>
          <w:szCs w:val="24"/>
        </w:rPr>
        <w:tab/>
      </w:r>
      <w:r w:rsidRPr="00181950">
        <w:rPr>
          <w:rFonts w:ascii="Times New Roman" w:eastAsia="Times New Roman" w:hAnsi="Times New Roman" w:cs="Times New Roman"/>
          <w:sz w:val="24"/>
          <w:szCs w:val="24"/>
        </w:rPr>
        <w:t>-Līguma Nr.</w:t>
      </w:r>
      <w:r w:rsidR="00181950" w:rsidRPr="00181950">
        <w:t xml:space="preserve"> </w:t>
      </w:r>
      <w:r w:rsidR="00181950" w:rsidRPr="00181950">
        <w:rPr>
          <w:rFonts w:ascii="Times New Roman" w:eastAsia="Times New Roman" w:hAnsi="Times New Roman" w:cs="Times New Roman"/>
          <w:sz w:val="24"/>
          <w:szCs w:val="24"/>
        </w:rPr>
        <w:t>1-26.22/182</w:t>
      </w:r>
      <w:r w:rsidRPr="00181950">
        <w:rPr>
          <w:rFonts w:ascii="Times New Roman" w:eastAsia="Times New Roman" w:hAnsi="Times New Roman" w:cs="Times New Roman"/>
          <w:sz w:val="24"/>
          <w:szCs w:val="24"/>
        </w:rPr>
        <w:t>;</w:t>
      </w:r>
    </w:p>
    <w:p w:rsidR="009D388E" w:rsidRPr="009D388E" w:rsidRDefault="009D388E" w:rsidP="009D388E">
      <w:pPr>
        <w:suppressAutoHyphens/>
        <w:spacing w:after="0" w:line="240" w:lineRule="auto"/>
        <w:ind w:left="720"/>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-Izpildītāja rekvizīti atbilstoši Latvijas Republikas likuma „Par pievienotās vērtības nodokli” prasībām;</w:t>
      </w:r>
    </w:p>
    <w:p w:rsidR="009D388E" w:rsidRPr="009D388E" w:rsidRDefault="009D388E" w:rsidP="009D388E">
      <w:pPr>
        <w:suppressAutoHyphens/>
        <w:spacing w:after="0" w:line="240" w:lineRule="auto"/>
        <w:ind w:left="720"/>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-pakalpojumu nodošanas- pieņemšanas akta numurs un datums, pamatojoties uz kuru tiek izrakstīts rēķins.</w:t>
      </w:r>
    </w:p>
    <w:p w:rsidR="009D388E" w:rsidRPr="009D388E" w:rsidRDefault="009D388E" w:rsidP="009D388E">
      <w:pPr>
        <w:suppressAutoHyphens/>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 xml:space="preserve">5.5. </w:t>
      </w:r>
      <w:r w:rsidR="00157964">
        <w:rPr>
          <w:rFonts w:ascii="Times New Roman" w:eastAsia="Times New Roman" w:hAnsi="Times New Roman" w:cs="Times New Roman"/>
          <w:sz w:val="24"/>
          <w:szCs w:val="24"/>
        </w:rPr>
        <w:t xml:space="preserve"> </w:t>
      </w:r>
      <w:r w:rsidRPr="009D388E">
        <w:rPr>
          <w:rFonts w:ascii="Times New Roman" w:eastAsia="Times New Roman" w:hAnsi="Times New Roman" w:cs="Times New Roman"/>
          <w:sz w:val="24"/>
          <w:szCs w:val="24"/>
        </w:rPr>
        <w:t xml:space="preserve">Rēķins </w:t>
      </w:r>
      <w:r w:rsidRPr="009D388E">
        <w:rPr>
          <w:rFonts w:ascii="Times New Roman" w:eastAsia="Times New Roman" w:hAnsi="Times New Roman" w:cs="Times New Roman"/>
          <w:iCs/>
          <w:sz w:val="24"/>
          <w:szCs w:val="24"/>
        </w:rPr>
        <w:t>Jāizraksta</w:t>
      </w:r>
      <w:r w:rsidRPr="009D388E">
        <w:rPr>
          <w:rFonts w:ascii="Times New Roman" w:eastAsia="Times New Roman" w:hAnsi="Times New Roman" w:cs="Times New Roman"/>
          <w:sz w:val="24"/>
          <w:szCs w:val="24"/>
        </w:rPr>
        <w:t xml:space="preserve"> izvērstā veidā norādot šādas pakalpojumu pozīcijas un to izmaksas:</w:t>
      </w:r>
    </w:p>
    <w:p w:rsidR="009D388E" w:rsidRPr="009D388E" w:rsidRDefault="009D388E" w:rsidP="009D388E">
      <w:pPr>
        <w:suppressAutoHyphens/>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5.5.1. Norādot atsevišķi pakalpojuma izmaksas par telpu nomu un aprīkojumu;</w:t>
      </w:r>
    </w:p>
    <w:p w:rsidR="009D388E" w:rsidRPr="009D388E" w:rsidRDefault="009D388E" w:rsidP="009D388E">
      <w:pPr>
        <w:suppressAutoHyphens/>
        <w:spacing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 xml:space="preserve">5.5.2. Norādot atsevišķi pakalpojuma izmaksas par ēdināšanu dalībniekiem. </w:t>
      </w:r>
    </w:p>
    <w:p w:rsidR="009D388E" w:rsidRPr="009D388E" w:rsidRDefault="009D388E" w:rsidP="009D388E">
      <w:pPr>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5.6. Pasūtītājs pārbauda rēķinā norādītās summas atbilstību Līguma noteikumiem un faktiski saņemtajiem pakalpojumiem un apmaksā to, attiecīgo naudas summu pārskaitot Izpildītāja</w:t>
      </w:r>
      <w:r w:rsidRPr="009D388E">
        <w:rPr>
          <w:rFonts w:ascii="Times New Roman" w:eastAsia="Times New Roman" w:hAnsi="Times New Roman" w:cs="Times New Roman"/>
          <w:i/>
          <w:sz w:val="24"/>
          <w:szCs w:val="24"/>
        </w:rPr>
        <w:t xml:space="preserve"> </w:t>
      </w:r>
      <w:r w:rsidRPr="009D388E">
        <w:rPr>
          <w:rFonts w:ascii="Times New Roman" w:eastAsia="Times New Roman" w:hAnsi="Times New Roman" w:cs="Times New Roman"/>
          <w:sz w:val="24"/>
          <w:szCs w:val="24"/>
        </w:rPr>
        <w:t>bankas kontā, kas norādīts Izpildītāja rekvizītu daļā, 30 (trīsdesmit) dienu laikā no rēķina saņemšanas dienas.</w:t>
      </w:r>
    </w:p>
    <w:p w:rsidR="009D388E" w:rsidRPr="009D388E" w:rsidRDefault="009D388E" w:rsidP="009D388E">
      <w:pPr>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5.7. Gadījumos, ja starp Pasūtītāju un Izpildītāju rodas strīds par sniegto pakalpojumu summu, Pasūtītājs, šī līguma 5.4.punktā noteiktajā kārtībā pārskaita Izpildītājam</w:t>
      </w:r>
      <w:r w:rsidRPr="009D388E">
        <w:rPr>
          <w:rFonts w:ascii="Times New Roman" w:eastAsia="Times New Roman" w:hAnsi="Times New Roman" w:cs="Times New Roman"/>
          <w:i/>
          <w:sz w:val="24"/>
          <w:szCs w:val="24"/>
        </w:rPr>
        <w:t xml:space="preserve"> </w:t>
      </w:r>
      <w:r w:rsidRPr="009D388E">
        <w:rPr>
          <w:rFonts w:ascii="Times New Roman" w:eastAsia="Times New Roman" w:hAnsi="Times New Roman" w:cs="Times New Roman"/>
          <w:sz w:val="24"/>
          <w:szCs w:val="24"/>
        </w:rPr>
        <w:t xml:space="preserve">pakalpojumu summas daļu par kuru strīds nepastāv. </w:t>
      </w:r>
    </w:p>
    <w:p w:rsidR="009D388E" w:rsidRPr="009D388E" w:rsidRDefault="009D388E" w:rsidP="009D388E">
      <w:pPr>
        <w:spacing w:after="0" w:line="240" w:lineRule="auto"/>
        <w:jc w:val="center"/>
        <w:rPr>
          <w:rFonts w:ascii="Times New Roman" w:eastAsia="Calibri" w:hAnsi="Times New Roman" w:cs="Times New Roman"/>
          <w:b/>
          <w:bCs/>
          <w:color w:val="FF0000"/>
          <w:sz w:val="24"/>
          <w:szCs w:val="24"/>
        </w:rPr>
      </w:pPr>
    </w:p>
    <w:p w:rsidR="009D388E" w:rsidRPr="009D388E" w:rsidRDefault="009D388E" w:rsidP="009D388E">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9D388E">
        <w:rPr>
          <w:rFonts w:ascii="Times New Roman" w:eastAsia="Times New Roman" w:hAnsi="Times New Roman" w:cs="Times New Roman"/>
          <w:b/>
          <w:bCs/>
          <w:color w:val="000000"/>
          <w:sz w:val="24"/>
          <w:szCs w:val="24"/>
        </w:rPr>
        <w:t>VI Nepārvarama vara un pušu atbildība</w:t>
      </w:r>
    </w:p>
    <w:p w:rsidR="009D388E" w:rsidRPr="009D388E" w:rsidRDefault="009D388E" w:rsidP="009D388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388E">
        <w:rPr>
          <w:rFonts w:ascii="Times New Roman" w:eastAsia="Times New Roman" w:hAnsi="Times New Roman" w:cs="Times New Roman"/>
          <w:color w:val="000000"/>
          <w:sz w:val="24"/>
          <w:szCs w:val="24"/>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w:t>
      </w:r>
      <w:r w:rsidRPr="009D388E">
        <w:rPr>
          <w:rFonts w:ascii="Times New Roman" w:eastAsia="Times New Roman" w:hAnsi="Times New Roman" w:cs="Times New Roman"/>
          <w:color w:val="000000"/>
          <w:sz w:val="24"/>
          <w:szCs w:val="24"/>
        </w:rPr>
        <w:lastRenderedPageBreak/>
        <w:t>pienācīgus piesardzības pasākumus. Puses apņemas veikt nepieciešamos pasākumus, lai līdz minimumam samazinātu kaitējumus, kas var izrietēt no nepārvaramas varas apstākļiem.</w:t>
      </w:r>
    </w:p>
    <w:p w:rsidR="009D388E" w:rsidRPr="009D388E" w:rsidRDefault="009D388E" w:rsidP="009D388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388E">
        <w:rPr>
          <w:rFonts w:ascii="Times New Roman" w:eastAsia="Times New Roman" w:hAnsi="Times New Roman" w:cs="Times New Roman"/>
          <w:color w:val="000000"/>
          <w:sz w:val="24"/>
          <w:szCs w:val="24"/>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9D388E">
          <w:rPr>
            <w:rFonts w:ascii="Times New Roman" w:eastAsia="Times New Roman" w:hAnsi="Times New Roman" w:cs="Times New Roman"/>
            <w:color w:val="000000"/>
            <w:sz w:val="24"/>
            <w:szCs w:val="24"/>
          </w:rPr>
          <w:t>izziņa</w:t>
        </w:r>
      </w:smartTag>
      <w:r w:rsidRPr="009D388E">
        <w:rPr>
          <w:rFonts w:ascii="Times New Roman" w:eastAsia="Times New Roman" w:hAnsi="Times New Roman" w:cs="Times New Roman"/>
          <w:color w:val="000000"/>
          <w:sz w:val="24"/>
          <w:szCs w:val="24"/>
        </w:rPr>
        <w:t>, kuru izsniegusi kompetenta institūcija un kura satur minēto ārkārtējo apstākļu darbības apstiprinājumu un to raksturojumu.</w:t>
      </w:r>
    </w:p>
    <w:p w:rsidR="009D388E" w:rsidRPr="009D388E" w:rsidRDefault="009D388E" w:rsidP="009D388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388E">
        <w:rPr>
          <w:rFonts w:ascii="Times New Roman" w:eastAsia="Times New Roman" w:hAnsi="Times New Roman" w:cs="Times New Roman"/>
          <w:color w:val="000000"/>
          <w:sz w:val="24"/>
          <w:szCs w:val="24"/>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9D388E" w:rsidRPr="009D388E" w:rsidRDefault="009D388E" w:rsidP="009D388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388E">
        <w:rPr>
          <w:rFonts w:ascii="Times New Roman" w:eastAsia="Times New Roman" w:hAnsi="Times New Roman" w:cs="Times New Roman"/>
          <w:color w:val="000000"/>
          <w:sz w:val="24"/>
          <w:szCs w:val="24"/>
        </w:rPr>
        <w:t xml:space="preserve">6.4. Ja Izpildītājs kavē kādu no </w:t>
      </w:r>
      <w:r w:rsidRPr="009D388E">
        <w:rPr>
          <w:rFonts w:ascii="Times New Roman" w:eastAsia="Times New Roman" w:hAnsi="Times New Roman" w:cs="Times New Roman"/>
          <w:sz w:val="24"/>
          <w:szCs w:val="24"/>
        </w:rPr>
        <w:t>Pakalpojumu</w:t>
      </w:r>
      <w:r w:rsidRPr="009D388E">
        <w:rPr>
          <w:rFonts w:ascii="Times New Roman" w:eastAsia="Times New Roman" w:hAnsi="Times New Roman" w:cs="Times New Roman"/>
          <w:color w:val="000000"/>
          <w:sz w:val="24"/>
          <w:szCs w:val="24"/>
        </w:rPr>
        <w:t xml:space="preserve"> nodevumu nodošanas termiņiem, Pasūtītājs var prasīt maksāt Izpildītājam līgumsodu 1% (viens procents) apmērā no Līguma 5.1.punktā norādītās Līguma kopējās summas par kavējuma gadījumu, bet ne vairāk kā 10% (desmit procenti) no Līguma kopējās summas.</w:t>
      </w:r>
    </w:p>
    <w:p w:rsidR="009D388E" w:rsidRPr="009D388E" w:rsidRDefault="009D388E" w:rsidP="009D388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388E">
        <w:rPr>
          <w:rFonts w:ascii="Times New Roman" w:eastAsia="Times New Roman" w:hAnsi="Times New Roman" w:cs="Times New Roman"/>
          <w:color w:val="000000"/>
          <w:sz w:val="24"/>
          <w:szCs w:val="24"/>
        </w:rPr>
        <w:t>6.5. Ja Pasūtītājs kavē apmaksas termiņu, Izpildītājs var prasīt maksāt Pasūtītājam līgumsodu 1% (viens procents) apmērā no nokavētā maksājuma summas par katru nokavēto dienu, bet ne vairāk kā 10% (desmit procenti) no nokavējuma summas.</w:t>
      </w:r>
    </w:p>
    <w:p w:rsidR="009D388E" w:rsidRPr="009D388E" w:rsidRDefault="009D388E" w:rsidP="009D388E">
      <w:pPr>
        <w:autoSpaceDE w:val="0"/>
        <w:autoSpaceDN w:val="0"/>
        <w:adjustRightInd w:val="0"/>
        <w:spacing w:after="0" w:line="240" w:lineRule="auto"/>
        <w:rPr>
          <w:rFonts w:ascii="Times New Roman" w:eastAsia="Times New Roman" w:hAnsi="Times New Roman" w:cs="Times New Roman"/>
          <w:color w:val="000000"/>
          <w:sz w:val="24"/>
          <w:szCs w:val="24"/>
        </w:rPr>
      </w:pPr>
      <w:r w:rsidRPr="009D388E">
        <w:rPr>
          <w:rFonts w:ascii="Times New Roman" w:eastAsia="Times New Roman" w:hAnsi="Times New Roman" w:cs="Times New Roman"/>
          <w:color w:val="000000"/>
          <w:sz w:val="24"/>
          <w:szCs w:val="24"/>
        </w:rPr>
        <w:t>6.6. Līgumsoda samaksa nokavējuma gadījumā neatbrīvo Puses no saistību pilnīgas izpildes.</w:t>
      </w:r>
    </w:p>
    <w:p w:rsidR="009D388E" w:rsidRPr="009D388E" w:rsidRDefault="009D388E" w:rsidP="009D388E">
      <w:pPr>
        <w:tabs>
          <w:tab w:val="left" w:pos="0"/>
        </w:tabs>
        <w:spacing w:after="120" w:line="240" w:lineRule="auto"/>
        <w:jc w:val="both"/>
        <w:rPr>
          <w:rFonts w:ascii="Times New Roman" w:eastAsia="Times New Roman" w:hAnsi="Times New Roman" w:cs="Times New Roman"/>
          <w:b/>
          <w:sz w:val="24"/>
          <w:szCs w:val="24"/>
        </w:rPr>
      </w:pPr>
      <w:r w:rsidRPr="009D388E">
        <w:rPr>
          <w:rFonts w:ascii="Times New Roman" w:eastAsia="Times New Roman" w:hAnsi="Times New Roman" w:cs="Times New Roman"/>
          <w:color w:val="000000"/>
          <w:sz w:val="24"/>
          <w:szCs w:val="24"/>
        </w:rPr>
        <w:t xml:space="preserve">6.7.Puses ir atbildīgas par Līguma nosacījumu daļēju vai pilnīgu neizpildi. </w:t>
      </w:r>
      <w:r w:rsidRPr="009D388E">
        <w:rPr>
          <w:rFonts w:ascii="Times New Roman" w:eastAsia="Times New Roman" w:hAnsi="Times New Roman" w:cs="Times New Roman"/>
          <w:sz w:val="24"/>
          <w:szCs w:val="24"/>
        </w:rPr>
        <w:t>Puses viena otrai ir mantiski atbildīgas par līgumsaistību pārkāpšanu, kā arī zaudējumu radīšanu kādai no Pusēm saskaņā ar Latvijas Republikas normatīvajiem aktiem un Līgumu.</w:t>
      </w:r>
    </w:p>
    <w:p w:rsidR="009D388E" w:rsidRPr="009D388E" w:rsidRDefault="009D388E" w:rsidP="009D388E">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D388E" w:rsidRPr="009D388E" w:rsidRDefault="009D388E" w:rsidP="009D388E">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9D388E">
        <w:rPr>
          <w:rFonts w:ascii="Times New Roman" w:eastAsia="Times New Roman" w:hAnsi="Times New Roman" w:cs="Times New Roman"/>
          <w:b/>
          <w:bCs/>
          <w:color w:val="000000"/>
          <w:sz w:val="24"/>
          <w:szCs w:val="24"/>
        </w:rPr>
        <w:t>VII Strīdu izšķiršanas kārtība</w:t>
      </w:r>
    </w:p>
    <w:p w:rsidR="009D388E" w:rsidRPr="009D388E" w:rsidRDefault="009D388E" w:rsidP="009D388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388E">
        <w:rPr>
          <w:rFonts w:ascii="Times New Roman" w:eastAsia="Times New Roman" w:hAnsi="Times New Roman" w:cs="Times New Roman"/>
          <w:color w:val="000000"/>
          <w:sz w:val="24"/>
          <w:szCs w:val="24"/>
        </w:rPr>
        <w:t>7.1.Visas domstarpības, kas Pusēm radušās sakarā ar Līguma izpildi, Puses apņemas risināt pārrunu ceļā.</w:t>
      </w:r>
    </w:p>
    <w:p w:rsidR="009D388E" w:rsidRPr="009D388E" w:rsidRDefault="009D388E" w:rsidP="009D388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388E">
        <w:rPr>
          <w:rFonts w:ascii="Times New Roman" w:eastAsia="Times New Roman" w:hAnsi="Times New Roman" w:cs="Times New Roman"/>
          <w:color w:val="000000"/>
          <w:sz w:val="24"/>
          <w:szCs w:val="24"/>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9D388E" w:rsidRPr="009D388E" w:rsidRDefault="009D388E" w:rsidP="009D388E">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D388E" w:rsidRPr="009D388E" w:rsidRDefault="009D388E" w:rsidP="009D388E">
      <w:pPr>
        <w:keepNext/>
        <w:spacing w:after="0" w:line="240" w:lineRule="auto"/>
        <w:jc w:val="center"/>
        <w:outlineLvl w:val="0"/>
        <w:rPr>
          <w:rFonts w:ascii="Times New Roman" w:eastAsia="Times New Roman" w:hAnsi="Times New Roman" w:cs="Times New Roman"/>
          <w:b/>
          <w:bCs/>
          <w:sz w:val="24"/>
          <w:szCs w:val="24"/>
        </w:rPr>
      </w:pPr>
      <w:r w:rsidRPr="009D388E">
        <w:rPr>
          <w:rFonts w:ascii="Times New Roman" w:eastAsia="Times New Roman" w:hAnsi="Times New Roman" w:cs="Times New Roman"/>
          <w:b/>
          <w:bCs/>
          <w:sz w:val="24"/>
          <w:szCs w:val="24"/>
        </w:rPr>
        <w:t>VIII Nobeiguma noteikumi</w:t>
      </w:r>
    </w:p>
    <w:p w:rsidR="009D388E" w:rsidRP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8.1.</w:t>
      </w:r>
      <w:smartTag w:uri="schemas-tilde-lv/tildestengine" w:element="veidnes">
        <w:smartTagPr>
          <w:attr w:name="text" w:val="LĪGUMS"/>
          <w:attr w:name="baseform" w:val="LĪGUMS"/>
          <w:attr w:name="id" w:val="-1"/>
        </w:smartTagPr>
        <w:r w:rsidRPr="009D388E">
          <w:rPr>
            <w:rFonts w:ascii="Times New Roman" w:eastAsia="Times New Roman" w:hAnsi="Times New Roman" w:cs="Times New Roman"/>
            <w:sz w:val="24"/>
            <w:szCs w:val="24"/>
          </w:rPr>
          <w:t>Līgums</w:t>
        </w:r>
      </w:smartTag>
      <w:r w:rsidRPr="009D388E">
        <w:rPr>
          <w:rFonts w:ascii="Times New Roman" w:eastAsia="Times New Roman" w:hAnsi="Times New Roman" w:cs="Times New Roman"/>
          <w:sz w:val="24"/>
          <w:szCs w:val="24"/>
        </w:rPr>
        <w:t xml:space="preserve"> stājas spēkā 2013.gada </w:t>
      </w:r>
      <w:r w:rsidR="00157964">
        <w:rPr>
          <w:rFonts w:ascii="Times New Roman" w:eastAsia="Times New Roman" w:hAnsi="Times New Roman" w:cs="Times New Roman"/>
          <w:sz w:val="24"/>
          <w:szCs w:val="24"/>
        </w:rPr>
        <w:t>11.oktobrī</w:t>
      </w:r>
      <w:r w:rsidRPr="009D388E">
        <w:rPr>
          <w:rFonts w:ascii="Times New Roman" w:eastAsia="Times New Roman" w:hAnsi="Times New Roman" w:cs="Times New Roman"/>
          <w:sz w:val="24"/>
          <w:szCs w:val="24"/>
        </w:rPr>
        <w:t xml:space="preserve"> un darbojas līdz Pušu savstarpējo saistību pilnīgai izpildei.</w:t>
      </w:r>
    </w:p>
    <w:p w:rsidR="009D388E" w:rsidRPr="009D388E" w:rsidRDefault="009D388E" w:rsidP="00157964">
      <w:pPr>
        <w:tabs>
          <w:tab w:val="num" w:pos="1080"/>
        </w:tabs>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8</w:t>
      </w:r>
      <w:r w:rsidR="00157964">
        <w:rPr>
          <w:rFonts w:ascii="Times New Roman" w:eastAsia="Times New Roman" w:hAnsi="Times New Roman" w:cs="Times New Roman"/>
          <w:sz w:val="24"/>
          <w:szCs w:val="24"/>
        </w:rPr>
        <w:t xml:space="preserve">.2. Izpildītāja kontaktpersona ir Liāna </w:t>
      </w:r>
      <w:proofErr w:type="spellStart"/>
      <w:r w:rsidR="00157964">
        <w:rPr>
          <w:rFonts w:ascii="Times New Roman" w:eastAsia="Times New Roman" w:hAnsi="Times New Roman" w:cs="Times New Roman"/>
          <w:sz w:val="24"/>
          <w:szCs w:val="24"/>
        </w:rPr>
        <w:t>Dance</w:t>
      </w:r>
      <w:proofErr w:type="spellEnd"/>
      <w:r w:rsidR="00157964">
        <w:rPr>
          <w:rFonts w:ascii="Times New Roman" w:eastAsia="Times New Roman" w:hAnsi="Times New Roman" w:cs="Times New Roman"/>
          <w:sz w:val="24"/>
          <w:szCs w:val="24"/>
        </w:rPr>
        <w:t xml:space="preserve"> tālr.29469709, </w:t>
      </w:r>
      <w:smartTag w:uri="schemas-tilde-lv/tildestengine" w:element="veidnes">
        <w:smartTagPr>
          <w:attr w:name="text" w:val="fakss"/>
          <w:attr w:name="baseform" w:val="fakss"/>
          <w:attr w:name="id" w:val="-1"/>
        </w:smartTagPr>
        <w:r w:rsidRPr="009D388E">
          <w:rPr>
            <w:rFonts w:ascii="Times New Roman" w:eastAsia="Times New Roman" w:hAnsi="Times New Roman" w:cs="Times New Roman"/>
            <w:sz w:val="24"/>
            <w:szCs w:val="24"/>
          </w:rPr>
          <w:t>fakss</w:t>
        </w:r>
      </w:smartTag>
      <w:r w:rsidR="00157964">
        <w:rPr>
          <w:rFonts w:ascii="Times New Roman" w:eastAsia="Times New Roman" w:hAnsi="Times New Roman" w:cs="Times New Roman"/>
          <w:sz w:val="24"/>
          <w:szCs w:val="24"/>
        </w:rPr>
        <w:t xml:space="preserve"> 64207305, e-pasta adrese: </w:t>
      </w:r>
      <w:proofErr w:type="spellStart"/>
      <w:r w:rsidR="00157964">
        <w:rPr>
          <w:rFonts w:ascii="Times New Roman" w:eastAsia="Times New Roman" w:hAnsi="Times New Roman" w:cs="Times New Roman"/>
          <w:sz w:val="24"/>
          <w:szCs w:val="24"/>
        </w:rPr>
        <w:t>liana@wolmar</w:t>
      </w:r>
      <w:proofErr w:type="spellEnd"/>
      <w:r w:rsidRPr="009D388E">
        <w:rPr>
          <w:rFonts w:ascii="Times New Roman" w:eastAsia="Times New Roman" w:hAnsi="Times New Roman" w:cs="Times New Roman"/>
          <w:sz w:val="24"/>
          <w:szCs w:val="24"/>
        </w:rPr>
        <w:t>.</w:t>
      </w:r>
    </w:p>
    <w:p w:rsidR="009D388E" w:rsidRPr="009D388E" w:rsidRDefault="009D388E" w:rsidP="00157964">
      <w:pPr>
        <w:tabs>
          <w:tab w:val="num" w:pos="1080"/>
        </w:tabs>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8.3. Pasūtītāja kontaktpersona ir Lelde Ābele tālr. +371</w:t>
      </w:r>
      <w:r w:rsidRPr="009D388E">
        <w:rPr>
          <w:rFonts w:ascii="Times New Roman" w:eastAsia="Times New Roman" w:hAnsi="Times New Roman" w:cs="Times New Roman"/>
          <w:color w:val="000000"/>
          <w:sz w:val="24"/>
          <w:szCs w:val="24"/>
          <w:shd w:val="clear" w:color="auto" w:fill="FFFFFF"/>
        </w:rPr>
        <w:t xml:space="preserve"> 9266757, </w:t>
      </w:r>
      <w:r w:rsidRPr="009D388E">
        <w:rPr>
          <w:rFonts w:ascii="Times New Roman" w:eastAsia="Times New Roman" w:hAnsi="Times New Roman" w:cs="Times New Roman"/>
          <w:sz w:val="24"/>
          <w:szCs w:val="24"/>
        </w:rPr>
        <w:t xml:space="preserve">e-pasta adrese: </w:t>
      </w:r>
      <w:proofErr w:type="spellStart"/>
      <w:r w:rsidRPr="009D388E">
        <w:rPr>
          <w:rFonts w:ascii="Times New Roman" w:eastAsia="Times New Roman" w:hAnsi="Times New Roman" w:cs="Times New Roman"/>
          <w:sz w:val="24"/>
          <w:szCs w:val="24"/>
        </w:rPr>
        <w:t>lelde.abele</w:t>
      </w:r>
      <w:proofErr w:type="spellEnd"/>
      <w:r w:rsidRPr="009D388E">
        <w:rPr>
          <w:rFonts w:ascii="Times New Roman" w:eastAsia="Times New Roman" w:hAnsi="Times New Roman" w:cs="Times New Roman"/>
          <w:sz w:val="24"/>
          <w:szCs w:val="24"/>
        </w:rPr>
        <w:t xml:space="preserve"> @</w:t>
      </w:r>
      <w:proofErr w:type="spellStart"/>
      <w:r w:rsidRPr="009D388E">
        <w:rPr>
          <w:rFonts w:ascii="Times New Roman" w:eastAsia="Times New Roman" w:hAnsi="Times New Roman" w:cs="Times New Roman"/>
          <w:sz w:val="24"/>
          <w:szCs w:val="24"/>
        </w:rPr>
        <w:t>vidzeme.lv</w:t>
      </w:r>
      <w:proofErr w:type="spellEnd"/>
      <w:r w:rsidRPr="009D388E">
        <w:rPr>
          <w:rFonts w:ascii="Times New Roman" w:eastAsia="Times New Roman" w:hAnsi="Times New Roman" w:cs="Times New Roman"/>
          <w:sz w:val="24"/>
          <w:szCs w:val="24"/>
        </w:rPr>
        <w:t>.</w:t>
      </w:r>
    </w:p>
    <w:p w:rsidR="009D388E" w:rsidRP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8.4.Mainoties Pušu kontaktpersonām, Puses par to rakstveidā viena otru informē.</w:t>
      </w:r>
    </w:p>
    <w:p w:rsidR="009D388E" w:rsidRP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8.5.Visi Līguma grozījumi un papildinājumi stājas spēkā tikai pēc to noformēšanas rakstiski un abpusējas parakstīšanas, un tiek uzskatīti par šī līguma neatņemamu sastāvdaļu.</w:t>
      </w:r>
    </w:p>
    <w:p w:rsid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8.6.</w:t>
      </w:r>
      <w:smartTag w:uri="schemas-tilde-lv/tildestengine" w:element="veidnes">
        <w:smartTagPr>
          <w:attr w:name="text" w:val="LĪGUMS"/>
          <w:attr w:name="baseform" w:val="LĪGUMS"/>
          <w:attr w:name="id" w:val="-1"/>
        </w:smartTagPr>
        <w:r w:rsidRPr="009D388E">
          <w:rPr>
            <w:rFonts w:ascii="Times New Roman" w:eastAsia="Times New Roman" w:hAnsi="Times New Roman" w:cs="Times New Roman"/>
            <w:sz w:val="24"/>
            <w:szCs w:val="24"/>
          </w:rPr>
          <w:t>Līgums</w:t>
        </w:r>
      </w:smartTag>
      <w:r w:rsidR="00181950">
        <w:rPr>
          <w:rFonts w:ascii="Times New Roman" w:eastAsia="Times New Roman" w:hAnsi="Times New Roman" w:cs="Times New Roman"/>
          <w:sz w:val="24"/>
          <w:szCs w:val="24"/>
        </w:rPr>
        <w:t xml:space="preserve"> sastādīts uz 4 (če</w:t>
      </w:r>
      <w:r w:rsidR="00D45783">
        <w:rPr>
          <w:rFonts w:ascii="Times New Roman" w:eastAsia="Times New Roman" w:hAnsi="Times New Roman" w:cs="Times New Roman"/>
          <w:sz w:val="24"/>
          <w:szCs w:val="24"/>
        </w:rPr>
        <w:t>trām</w:t>
      </w:r>
      <w:r w:rsidRPr="009D388E">
        <w:rPr>
          <w:rFonts w:ascii="Times New Roman" w:eastAsia="Times New Roman" w:hAnsi="Times New Roman" w:cs="Times New Roman"/>
          <w:sz w:val="24"/>
          <w:szCs w:val="24"/>
        </w:rPr>
        <w:t xml:space="preserve">) lapām ar 2 pielikumiem un parakstīts divos eksemplāros, abiem eksemplāriem ir </w:t>
      </w:r>
      <w:r w:rsidR="00181950">
        <w:rPr>
          <w:rFonts w:ascii="Times New Roman" w:eastAsia="Times New Roman" w:hAnsi="Times New Roman" w:cs="Times New Roman"/>
          <w:sz w:val="24"/>
          <w:szCs w:val="24"/>
        </w:rPr>
        <w:t>vienāds juridisks spēks; katra P</w:t>
      </w:r>
      <w:r w:rsidRPr="009D388E">
        <w:rPr>
          <w:rFonts w:ascii="Times New Roman" w:eastAsia="Times New Roman" w:hAnsi="Times New Roman" w:cs="Times New Roman"/>
          <w:sz w:val="24"/>
          <w:szCs w:val="24"/>
        </w:rPr>
        <w:t>use saņem vienu līguma eksemplāru.</w:t>
      </w:r>
    </w:p>
    <w:p w:rsid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p>
    <w:p w:rsid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p>
    <w:p w:rsid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p>
    <w:p w:rsid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p>
    <w:p w:rsidR="009D388E" w:rsidRPr="009D388E" w:rsidRDefault="009D388E" w:rsidP="009D388E">
      <w:pPr>
        <w:tabs>
          <w:tab w:val="num" w:pos="1080"/>
        </w:tabs>
        <w:spacing w:before="120" w:after="0" w:line="240" w:lineRule="auto"/>
        <w:jc w:val="both"/>
        <w:rPr>
          <w:rFonts w:ascii="Times New Roman" w:eastAsia="Times New Roman" w:hAnsi="Times New Roman" w:cs="Times New Roman"/>
          <w:sz w:val="24"/>
          <w:szCs w:val="24"/>
        </w:rPr>
      </w:pPr>
    </w:p>
    <w:p w:rsidR="009D388E" w:rsidRPr="009D388E" w:rsidRDefault="009D388E" w:rsidP="009D388E">
      <w:pPr>
        <w:spacing w:after="0" w:line="240" w:lineRule="auto"/>
        <w:jc w:val="both"/>
        <w:rPr>
          <w:rFonts w:ascii="Times New Roman" w:eastAsia="Times New Roman" w:hAnsi="Times New Roman" w:cs="Times New Roman"/>
          <w:color w:val="FF0000"/>
          <w:sz w:val="24"/>
          <w:szCs w:val="24"/>
        </w:rPr>
      </w:pPr>
    </w:p>
    <w:p w:rsidR="009D388E" w:rsidRPr="009D388E" w:rsidRDefault="009D388E" w:rsidP="009D388E">
      <w:pPr>
        <w:spacing w:after="120" w:line="240" w:lineRule="auto"/>
        <w:jc w:val="center"/>
        <w:rPr>
          <w:rFonts w:ascii="Times New Roman" w:eastAsia="Times New Roman" w:hAnsi="Times New Roman" w:cs="Times New Roman"/>
          <w:b/>
          <w:sz w:val="24"/>
          <w:szCs w:val="24"/>
        </w:rPr>
      </w:pPr>
      <w:r w:rsidRPr="009D388E">
        <w:rPr>
          <w:rFonts w:ascii="Times New Roman" w:eastAsia="Times New Roman" w:hAnsi="Times New Roman" w:cs="Times New Roman"/>
          <w:b/>
          <w:sz w:val="24"/>
          <w:szCs w:val="24"/>
        </w:rPr>
        <w:t>IX Pušu rekvizīti un paraksti</w:t>
      </w:r>
    </w:p>
    <w:tbl>
      <w:tblPr>
        <w:tblW w:w="9690" w:type="dxa"/>
        <w:tblLayout w:type="fixed"/>
        <w:tblLook w:val="04A0"/>
      </w:tblPr>
      <w:tblGrid>
        <w:gridCol w:w="4906"/>
        <w:gridCol w:w="4784"/>
      </w:tblGrid>
      <w:tr w:rsidR="009D388E" w:rsidRPr="009D388E" w:rsidTr="002710B7">
        <w:tc>
          <w:tcPr>
            <w:tcW w:w="4908" w:type="dxa"/>
          </w:tcPr>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p>
          <w:p w:rsidR="009D388E" w:rsidRPr="009D388E" w:rsidRDefault="009D388E" w:rsidP="009704B3">
            <w:pPr>
              <w:keepNext/>
              <w:spacing w:after="0" w:line="240" w:lineRule="auto"/>
              <w:jc w:val="both"/>
              <w:outlineLvl w:val="0"/>
              <w:rPr>
                <w:rFonts w:ascii="Times New Roman" w:eastAsia="Times New Roman" w:hAnsi="Times New Roman" w:cs="Times New Roman"/>
                <w:b/>
                <w:bCs/>
                <w:sz w:val="24"/>
                <w:szCs w:val="24"/>
              </w:rPr>
            </w:pPr>
            <w:r w:rsidRPr="009D388E">
              <w:rPr>
                <w:rFonts w:ascii="Times New Roman" w:eastAsia="Times New Roman" w:hAnsi="Times New Roman" w:cs="Times New Roman"/>
                <w:b/>
                <w:bCs/>
                <w:sz w:val="24"/>
                <w:szCs w:val="24"/>
              </w:rPr>
              <w:t>Pasūtītājs:</w:t>
            </w:r>
          </w:p>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p>
          <w:p w:rsidR="009D388E" w:rsidRPr="009D388E" w:rsidRDefault="009D388E" w:rsidP="009704B3">
            <w:pPr>
              <w:keepNext/>
              <w:spacing w:after="0" w:line="240" w:lineRule="auto"/>
              <w:jc w:val="both"/>
              <w:outlineLvl w:val="0"/>
              <w:rPr>
                <w:rFonts w:ascii="Times New Roman" w:eastAsia="Times New Roman" w:hAnsi="Times New Roman" w:cs="Times New Roman"/>
                <w:b/>
                <w:bCs/>
                <w:sz w:val="24"/>
                <w:szCs w:val="24"/>
              </w:rPr>
            </w:pPr>
            <w:r w:rsidRPr="009D388E">
              <w:rPr>
                <w:rFonts w:ascii="Times New Roman" w:eastAsia="Times New Roman" w:hAnsi="Times New Roman" w:cs="Times New Roman"/>
                <w:b/>
                <w:bCs/>
                <w:sz w:val="24"/>
                <w:szCs w:val="24"/>
              </w:rPr>
              <w:t>Vidzemes plānošanas reģions</w:t>
            </w:r>
            <w:r w:rsidR="009704B3">
              <w:rPr>
                <w:rFonts w:ascii="Times New Roman" w:eastAsia="Times New Roman" w:hAnsi="Times New Roman" w:cs="Times New Roman"/>
                <w:b/>
                <w:bCs/>
                <w:sz w:val="24"/>
                <w:szCs w:val="24"/>
              </w:rPr>
              <w:t xml:space="preserve"> </w:t>
            </w:r>
          </w:p>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Jāņa Poruka iela 8-108, Cēsis,</w:t>
            </w:r>
          </w:p>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Cēsu novads, LV-4101</w:t>
            </w:r>
          </w:p>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reģistrācijas Nr.90002180246</w:t>
            </w:r>
          </w:p>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LR Valsts kase, kods TRELLV22</w:t>
            </w:r>
          </w:p>
          <w:p w:rsidR="009D388E" w:rsidRPr="00181950" w:rsidRDefault="009D388E" w:rsidP="009704B3">
            <w:pPr>
              <w:spacing w:after="0" w:line="240" w:lineRule="auto"/>
              <w:rPr>
                <w:rFonts w:ascii="Times New Roman" w:eastAsia="Times New Roman" w:hAnsi="Times New Roman" w:cs="Times New Roman"/>
                <w:color w:val="1F497D"/>
                <w:sz w:val="24"/>
                <w:szCs w:val="24"/>
                <w:lang w:val="de-DE"/>
              </w:rPr>
            </w:pPr>
            <w:r w:rsidRPr="00181950">
              <w:rPr>
                <w:rFonts w:ascii="Times New Roman" w:eastAsia="Times New Roman" w:hAnsi="Times New Roman" w:cs="Times New Roman"/>
                <w:sz w:val="24"/>
                <w:szCs w:val="24"/>
                <w:lang w:val="de-DE"/>
              </w:rPr>
              <w:t>Konts</w:t>
            </w:r>
            <w:r w:rsidR="00D45783" w:rsidRPr="00181950">
              <w:rPr>
                <w:rFonts w:ascii="Times New Roman" w:eastAsia="Times New Roman" w:hAnsi="Times New Roman" w:cs="Times New Roman"/>
                <w:b/>
                <w:sz w:val="24"/>
                <w:szCs w:val="24"/>
                <w:lang w:val="de-DE"/>
              </w:rPr>
              <w:t xml:space="preserve">: </w:t>
            </w:r>
            <w:r w:rsidR="00D45783" w:rsidRPr="00D45783">
              <w:rPr>
                <w:rFonts w:ascii="Times New Roman" w:hAnsi="Times New Roman" w:cs="Times New Roman"/>
                <w:sz w:val="24"/>
                <w:szCs w:val="24"/>
              </w:rPr>
              <w:t>LV19TREL9210631026000</w:t>
            </w:r>
          </w:p>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p>
          <w:p w:rsidR="009D388E" w:rsidRPr="009D388E" w:rsidRDefault="009D388E" w:rsidP="009704B3">
            <w:pPr>
              <w:spacing w:after="0" w:line="240" w:lineRule="auto"/>
              <w:rPr>
                <w:rFonts w:ascii="Times New Roman" w:eastAsia="Times New Roman" w:hAnsi="Times New Roman" w:cs="Times New Roman"/>
                <w:sz w:val="24"/>
                <w:szCs w:val="24"/>
              </w:rPr>
            </w:pPr>
          </w:p>
          <w:p w:rsidR="009D388E" w:rsidRPr="009D388E" w:rsidRDefault="00966EA0" w:rsidP="00970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/Paraksts/</w:t>
            </w:r>
          </w:p>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____________________</w:t>
            </w:r>
          </w:p>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G. Kalniņa – Priede</w:t>
            </w:r>
          </w:p>
        </w:tc>
        <w:tc>
          <w:tcPr>
            <w:tcW w:w="4785" w:type="dxa"/>
          </w:tcPr>
          <w:p w:rsidR="009704B3" w:rsidRDefault="009704B3" w:rsidP="009704B3">
            <w:pPr>
              <w:keepNext/>
              <w:spacing w:after="0" w:line="240" w:lineRule="auto"/>
              <w:jc w:val="both"/>
              <w:outlineLvl w:val="2"/>
              <w:rPr>
                <w:rFonts w:ascii="Times New Roman" w:eastAsia="Times New Roman" w:hAnsi="Times New Roman" w:cs="Times New Roman"/>
                <w:b/>
                <w:bCs/>
                <w:sz w:val="24"/>
                <w:szCs w:val="24"/>
              </w:rPr>
            </w:pPr>
          </w:p>
          <w:p w:rsidR="009704B3" w:rsidRDefault="009704B3" w:rsidP="009704B3">
            <w:pPr>
              <w:keepNext/>
              <w:spacing w:after="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Izpildītājs</w:t>
            </w:r>
          </w:p>
          <w:p w:rsidR="009704B3" w:rsidRDefault="009704B3" w:rsidP="009704B3">
            <w:pPr>
              <w:keepNext/>
              <w:spacing w:after="0" w:line="240" w:lineRule="auto"/>
              <w:jc w:val="both"/>
              <w:outlineLvl w:val="2"/>
              <w:rPr>
                <w:rFonts w:ascii="Times New Roman" w:eastAsia="Times New Roman" w:hAnsi="Times New Roman" w:cs="Times New Roman"/>
                <w:b/>
                <w:bCs/>
                <w:sz w:val="24"/>
                <w:szCs w:val="24"/>
              </w:rPr>
            </w:pPr>
          </w:p>
          <w:p w:rsidR="009704B3" w:rsidRPr="009D388E" w:rsidRDefault="009704B3" w:rsidP="009704B3">
            <w:pPr>
              <w:keepNext/>
              <w:spacing w:after="0" w:line="240" w:lineRule="auto"/>
              <w:jc w:val="both"/>
              <w:outlineLvl w:val="2"/>
              <w:rPr>
                <w:rFonts w:ascii="Times New Roman" w:eastAsia="Times New Roman" w:hAnsi="Times New Roman" w:cs="Times New Roman"/>
                <w:b/>
                <w:bCs/>
                <w:sz w:val="24"/>
                <w:szCs w:val="24"/>
              </w:rPr>
            </w:pPr>
            <w:r w:rsidRPr="009704B3">
              <w:rPr>
                <w:rFonts w:ascii="Times New Roman" w:eastAsia="Times New Roman" w:hAnsi="Times New Roman" w:cs="Times New Roman"/>
                <w:b/>
                <w:bCs/>
                <w:sz w:val="24"/>
                <w:szCs w:val="24"/>
              </w:rPr>
              <w:t>SIA „</w:t>
            </w:r>
            <w:proofErr w:type="spellStart"/>
            <w:r w:rsidRPr="009704B3">
              <w:rPr>
                <w:rFonts w:ascii="Times New Roman" w:eastAsia="Times New Roman" w:hAnsi="Times New Roman" w:cs="Times New Roman"/>
                <w:b/>
                <w:bCs/>
                <w:sz w:val="24"/>
                <w:szCs w:val="24"/>
              </w:rPr>
              <w:t>Hotel</w:t>
            </w:r>
            <w:proofErr w:type="spellEnd"/>
            <w:r w:rsidRPr="009704B3">
              <w:rPr>
                <w:rFonts w:ascii="Times New Roman" w:eastAsia="Times New Roman" w:hAnsi="Times New Roman" w:cs="Times New Roman"/>
                <w:b/>
                <w:bCs/>
                <w:sz w:val="24"/>
                <w:szCs w:val="24"/>
              </w:rPr>
              <w:t xml:space="preserve"> </w:t>
            </w:r>
            <w:proofErr w:type="spellStart"/>
            <w:r w:rsidRPr="009704B3">
              <w:rPr>
                <w:rFonts w:ascii="Times New Roman" w:eastAsia="Times New Roman" w:hAnsi="Times New Roman" w:cs="Times New Roman"/>
                <w:b/>
                <w:bCs/>
                <w:sz w:val="24"/>
                <w:szCs w:val="24"/>
              </w:rPr>
              <w:t>Wolmar</w:t>
            </w:r>
            <w:proofErr w:type="spellEnd"/>
            <w:r w:rsidRPr="009704B3">
              <w:rPr>
                <w:rFonts w:ascii="Times New Roman" w:eastAsia="Times New Roman" w:hAnsi="Times New Roman" w:cs="Times New Roman"/>
                <w:b/>
                <w:bCs/>
                <w:sz w:val="24"/>
                <w:szCs w:val="24"/>
              </w:rPr>
              <w:t>”</w:t>
            </w:r>
          </w:p>
          <w:p w:rsidR="009D388E" w:rsidRPr="009704B3" w:rsidRDefault="009704B3" w:rsidP="009704B3">
            <w:pPr>
              <w:keepNext/>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Tērbatas iela 16a, Valmiera, LV-4201</w:t>
            </w:r>
          </w:p>
          <w:p w:rsidR="009704B3" w:rsidRDefault="009704B3" w:rsidP="00970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Reģistrācijas Nr. 44103000486</w:t>
            </w:r>
          </w:p>
          <w:p w:rsidR="009704B3" w:rsidRDefault="009704B3" w:rsidP="00970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„SWEDBANK”, kods HABAL22</w:t>
            </w:r>
          </w:p>
          <w:p w:rsidR="009704B3" w:rsidRDefault="009704B3" w:rsidP="00970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LV96HABA0551032432276</w:t>
            </w:r>
          </w:p>
          <w:p w:rsidR="009704B3" w:rsidRDefault="009704B3" w:rsidP="009704B3">
            <w:pPr>
              <w:spacing w:after="0" w:line="240" w:lineRule="auto"/>
              <w:rPr>
                <w:rFonts w:ascii="Times New Roman" w:eastAsia="Times New Roman" w:hAnsi="Times New Roman" w:cs="Times New Roman"/>
                <w:sz w:val="24"/>
                <w:szCs w:val="24"/>
              </w:rPr>
            </w:pPr>
          </w:p>
          <w:p w:rsidR="009704B3" w:rsidRDefault="009704B3" w:rsidP="009704B3">
            <w:pPr>
              <w:spacing w:after="0" w:line="240" w:lineRule="auto"/>
              <w:rPr>
                <w:rFonts w:ascii="Times New Roman" w:eastAsia="Times New Roman" w:hAnsi="Times New Roman" w:cs="Times New Roman"/>
                <w:sz w:val="24"/>
                <w:szCs w:val="24"/>
              </w:rPr>
            </w:pPr>
          </w:p>
          <w:p w:rsidR="009704B3" w:rsidRDefault="009704B3" w:rsidP="009704B3">
            <w:pPr>
              <w:spacing w:after="0" w:line="240" w:lineRule="auto"/>
              <w:rPr>
                <w:rFonts w:ascii="Times New Roman" w:eastAsia="Times New Roman" w:hAnsi="Times New Roman" w:cs="Times New Roman"/>
                <w:sz w:val="24"/>
                <w:szCs w:val="24"/>
              </w:rPr>
            </w:pPr>
          </w:p>
          <w:p w:rsidR="009704B3" w:rsidRPr="009D388E" w:rsidRDefault="00966EA0" w:rsidP="009704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/Paraksts/</w:t>
            </w:r>
          </w:p>
          <w:p w:rsidR="009D388E" w:rsidRPr="009D388E" w:rsidRDefault="009D388E" w:rsidP="009704B3">
            <w:pPr>
              <w:keepNext/>
              <w:spacing w:after="0" w:line="240" w:lineRule="auto"/>
              <w:jc w:val="both"/>
              <w:outlineLvl w:val="2"/>
              <w:rPr>
                <w:rFonts w:ascii="Times New Roman" w:eastAsia="Times New Roman" w:hAnsi="Times New Roman" w:cs="Times New Roman"/>
                <w:bCs/>
                <w:sz w:val="24"/>
                <w:szCs w:val="24"/>
              </w:rPr>
            </w:pPr>
            <w:r w:rsidRPr="009D388E">
              <w:rPr>
                <w:rFonts w:ascii="Times New Roman" w:eastAsia="Times New Roman" w:hAnsi="Times New Roman" w:cs="Times New Roman"/>
                <w:bCs/>
                <w:sz w:val="24"/>
                <w:szCs w:val="24"/>
              </w:rPr>
              <w:t>____________________________</w:t>
            </w:r>
          </w:p>
          <w:p w:rsidR="009D388E" w:rsidRPr="009D388E" w:rsidRDefault="009704B3" w:rsidP="009704B3">
            <w:pPr>
              <w:keepNext/>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 </w:t>
            </w:r>
            <w:proofErr w:type="spellStart"/>
            <w:r>
              <w:rPr>
                <w:rFonts w:ascii="Times New Roman" w:eastAsia="Times New Roman" w:hAnsi="Times New Roman" w:cs="Times New Roman"/>
                <w:bCs/>
                <w:sz w:val="24"/>
                <w:szCs w:val="24"/>
              </w:rPr>
              <w:t>Dance</w:t>
            </w:r>
            <w:proofErr w:type="spellEnd"/>
          </w:p>
        </w:tc>
      </w:tr>
      <w:tr w:rsidR="009D388E" w:rsidRPr="009D388E" w:rsidTr="002710B7">
        <w:tc>
          <w:tcPr>
            <w:tcW w:w="4908" w:type="dxa"/>
          </w:tcPr>
          <w:p w:rsidR="009D388E" w:rsidRPr="009D388E" w:rsidRDefault="009D388E" w:rsidP="009704B3">
            <w:pPr>
              <w:keepNext/>
              <w:spacing w:after="0" w:line="240" w:lineRule="auto"/>
              <w:jc w:val="both"/>
              <w:outlineLvl w:val="0"/>
              <w:rPr>
                <w:rFonts w:ascii="Times New Roman" w:eastAsia="Times New Roman" w:hAnsi="Times New Roman" w:cs="Times New Roman"/>
                <w:bCs/>
                <w:sz w:val="24"/>
                <w:szCs w:val="24"/>
              </w:rPr>
            </w:pPr>
          </w:p>
        </w:tc>
        <w:tc>
          <w:tcPr>
            <w:tcW w:w="4785" w:type="dxa"/>
          </w:tcPr>
          <w:p w:rsidR="009D388E" w:rsidRPr="009D388E" w:rsidRDefault="009D388E" w:rsidP="009704B3">
            <w:pPr>
              <w:keepNext/>
              <w:spacing w:after="0" w:line="240" w:lineRule="auto"/>
              <w:jc w:val="both"/>
              <w:outlineLvl w:val="2"/>
              <w:rPr>
                <w:rFonts w:ascii="Times New Roman" w:eastAsia="Times New Roman" w:hAnsi="Times New Roman" w:cs="Times New Roman"/>
                <w:bCs/>
                <w:sz w:val="24"/>
                <w:szCs w:val="24"/>
              </w:rPr>
            </w:pPr>
          </w:p>
        </w:tc>
      </w:tr>
    </w:tbl>
    <w:p w:rsidR="009D388E" w:rsidRPr="009D388E" w:rsidRDefault="009D388E" w:rsidP="009704B3">
      <w:pPr>
        <w:spacing w:after="0" w:line="240" w:lineRule="auto"/>
        <w:rPr>
          <w:rFonts w:ascii="Times New Roman" w:eastAsia="Times New Roman" w:hAnsi="Times New Roman" w:cs="Times New Roman"/>
          <w:sz w:val="24"/>
          <w:szCs w:val="24"/>
        </w:rPr>
      </w:pPr>
    </w:p>
    <w:p w:rsidR="009D388E" w:rsidRPr="009D388E" w:rsidRDefault="009D388E" w:rsidP="009D388E">
      <w:pPr>
        <w:spacing w:after="0" w:line="240" w:lineRule="auto"/>
        <w:jc w:val="center"/>
        <w:rPr>
          <w:rFonts w:ascii="Times New Roman" w:eastAsia="Calibri" w:hAnsi="Times New Roman" w:cs="Times New Roman"/>
          <w:b/>
          <w:bCs/>
          <w:noProof/>
          <w:sz w:val="28"/>
          <w:szCs w:val="24"/>
        </w:rPr>
      </w:pPr>
    </w:p>
    <w:p w:rsidR="009D388E" w:rsidRPr="009D388E" w:rsidRDefault="009D388E" w:rsidP="009D388E">
      <w:pPr>
        <w:spacing w:after="0" w:line="240" w:lineRule="auto"/>
        <w:rPr>
          <w:rFonts w:ascii="Times New Roman" w:eastAsia="Times New Roman" w:hAnsi="Times New Roman" w:cs="Times New Roman"/>
          <w:sz w:val="24"/>
          <w:szCs w:val="24"/>
        </w:rPr>
      </w:pPr>
      <w:r w:rsidRPr="009D388E">
        <w:rPr>
          <w:rFonts w:ascii="Times New Roman" w:eastAsia="Times New Roman" w:hAnsi="Times New Roman" w:cs="Times New Roman"/>
          <w:sz w:val="24"/>
          <w:szCs w:val="24"/>
        </w:rPr>
        <w:t xml:space="preserve">      </w:t>
      </w:r>
    </w:p>
    <w:p w:rsidR="009D388E" w:rsidRPr="009D388E" w:rsidRDefault="009D388E" w:rsidP="009D388E">
      <w:pPr>
        <w:spacing w:after="0" w:line="240" w:lineRule="auto"/>
        <w:jc w:val="right"/>
        <w:rPr>
          <w:rFonts w:ascii="Times New Roman" w:eastAsia="Calibri" w:hAnsi="Times New Roman" w:cs="Times New Roman"/>
          <w:b/>
          <w:bCs/>
          <w:sz w:val="28"/>
          <w:szCs w:val="24"/>
        </w:rPr>
      </w:pPr>
      <w:r w:rsidRPr="009D388E">
        <w:rPr>
          <w:rFonts w:ascii="Times New Roman" w:eastAsia="Calibri" w:hAnsi="Times New Roman" w:cs="Times New Roman"/>
          <w:b/>
          <w:bCs/>
          <w:noProof/>
          <w:sz w:val="28"/>
          <w:szCs w:val="24"/>
        </w:rPr>
        <w:t xml:space="preserve">       </w:t>
      </w:r>
    </w:p>
    <w:p w:rsidR="009D388E" w:rsidRPr="009D388E" w:rsidRDefault="009D388E" w:rsidP="009D388E">
      <w:pPr>
        <w:rPr>
          <w:rFonts w:ascii="Times New Roman" w:eastAsia="Calibri" w:hAnsi="Times New Roman" w:cs="Times New Roman"/>
          <w:b/>
          <w:bCs/>
          <w:color w:val="000000"/>
          <w:sz w:val="24"/>
          <w:szCs w:val="24"/>
        </w:rPr>
      </w:pPr>
      <w:r w:rsidRPr="009D388E">
        <w:rPr>
          <w:rFonts w:ascii="Times New Roman" w:eastAsia="Times New Roman" w:hAnsi="Times New Roman" w:cs="Times New Roman"/>
          <w:sz w:val="24"/>
          <w:szCs w:val="24"/>
        </w:rPr>
        <w:br w:type="page"/>
      </w:r>
    </w:p>
    <w:p w:rsidR="005705EC" w:rsidRDefault="005705EC" w:rsidP="009D388E">
      <w:pPr>
        <w:spacing w:after="0" w:line="240" w:lineRule="auto"/>
        <w:rPr>
          <w:rFonts w:ascii="Times New Roman" w:eastAsia="Calibri" w:hAnsi="Times New Roman" w:cs="Times New Roman"/>
          <w:b/>
          <w:bCs/>
          <w:sz w:val="24"/>
          <w:szCs w:val="24"/>
        </w:rPr>
      </w:pPr>
    </w:p>
    <w:p w:rsidR="009D388E" w:rsidRPr="005705EC" w:rsidRDefault="00181950" w:rsidP="005705EC">
      <w:pPr>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P</w:t>
      </w:r>
      <w:r w:rsidR="009704B3" w:rsidRPr="005705EC">
        <w:rPr>
          <w:rFonts w:ascii="Times New Roman" w:eastAsia="Calibri" w:hAnsi="Times New Roman" w:cs="Times New Roman"/>
          <w:b/>
          <w:bCs/>
          <w:sz w:val="28"/>
          <w:szCs w:val="28"/>
        </w:rPr>
        <w:t>ielikums</w:t>
      </w:r>
      <w:r w:rsidR="009D388E" w:rsidRPr="009D388E">
        <w:rPr>
          <w:rFonts w:ascii="Times New Roman" w:eastAsia="Calibri" w:hAnsi="Times New Roman" w:cs="Times New Roman"/>
          <w:b/>
          <w:bCs/>
          <w:sz w:val="28"/>
          <w:szCs w:val="28"/>
        </w:rPr>
        <w:t xml:space="preserve"> Nr.1</w:t>
      </w:r>
    </w:p>
    <w:p w:rsidR="009704B3" w:rsidRPr="00181950" w:rsidRDefault="00181950" w:rsidP="00181950">
      <w:pPr>
        <w:spacing w:after="0" w:line="240" w:lineRule="auto"/>
        <w:jc w:val="right"/>
        <w:rPr>
          <w:rFonts w:ascii="Times New Roman" w:eastAsia="Calibri" w:hAnsi="Times New Roman" w:cs="Times New Roman"/>
          <w:bCs/>
          <w:sz w:val="24"/>
          <w:szCs w:val="24"/>
        </w:rPr>
      </w:pPr>
      <w:r w:rsidRPr="00181950">
        <w:rPr>
          <w:rFonts w:ascii="Times New Roman" w:eastAsia="Calibri" w:hAnsi="Times New Roman" w:cs="Times New Roman"/>
          <w:bCs/>
          <w:sz w:val="24"/>
          <w:szCs w:val="24"/>
        </w:rPr>
        <w:t>Pakalpojumu līgumam 1-26.22/182</w:t>
      </w:r>
    </w:p>
    <w:p w:rsidR="009704B3" w:rsidRPr="009D388E" w:rsidRDefault="009704B3" w:rsidP="005705EC">
      <w:pPr>
        <w:spacing w:after="0" w:line="240" w:lineRule="auto"/>
        <w:jc w:val="center"/>
        <w:rPr>
          <w:rFonts w:ascii="Times New Roman" w:eastAsia="Calibri" w:hAnsi="Times New Roman" w:cs="Times New Roman"/>
          <w:b/>
          <w:bCs/>
          <w:sz w:val="28"/>
          <w:szCs w:val="28"/>
        </w:rPr>
      </w:pPr>
    </w:p>
    <w:p w:rsidR="009D388E" w:rsidRPr="009D388E" w:rsidRDefault="009D388E" w:rsidP="005705EC">
      <w:pPr>
        <w:spacing w:after="0" w:line="240" w:lineRule="auto"/>
        <w:jc w:val="center"/>
        <w:rPr>
          <w:rFonts w:ascii="Times New Roman" w:eastAsia="Calibri" w:hAnsi="Times New Roman" w:cs="Times New Roman"/>
          <w:b/>
          <w:bCs/>
          <w:sz w:val="28"/>
          <w:szCs w:val="28"/>
        </w:rPr>
      </w:pPr>
    </w:p>
    <w:p w:rsidR="005705EC" w:rsidRPr="00181950" w:rsidRDefault="005705EC" w:rsidP="00181950">
      <w:pPr>
        <w:jc w:val="center"/>
        <w:rPr>
          <w:rFonts w:ascii="Times New Roman" w:eastAsia="Times New Roman" w:hAnsi="Times New Roman" w:cs="Times New Roman"/>
          <w:bCs/>
          <w:sz w:val="24"/>
          <w:szCs w:val="24"/>
        </w:rPr>
      </w:pPr>
      <w:r w:rsidRPr="005705EC">
        <w:rPr>
          <w:rFonts w:ascii="Times New Roman" w:eastAsia="Calibri" w:hAnsi="Times New Roman" w:cs="Times New Roman"/>
          <w:b/>
          <w:bCs/>
          <w:sz w:val="28"/>
          <w:szCs w:val="28"/>
        </w:rPr>
        <w:t>Tehniskā specifikācija</w:t>
      </w:r>
    </w:p>
    <w:p w:rsidR="005705EC" w:rsidRPr="005705EC" w:rsidRDefault="005705EC" w:rsidP="005705EC">
      <w:pPr>
        <w:spacing w:after="0" w:line="240" w:lineRule="auto"/>
        <w:jc w:val="center"/>
        <w:rPr>
          <w:rFonts w:ascii="Times New Roman" w:eastAsia="Calibri" w:hAnsi="Times New Roman" w:cs="Times New Roman"/>
          <w:b/>
          <w:bCs/>
          <w:sz w:val="24"/>
          <w:szCs w:val="24"/>
        </w:rPr>
      </w:pPr>
    </w:p>
    <w:p w:rsidR="005705EC" w:rsidRPr="005705EC" w:rsidRDefault="005705EC" w:rsidP="005705EC">
      <w:pPr>
        <w:spacing w:after="0" w:line="240" w:lineRule="auto"/>
        <w:jc w:val="center"/>
        <w:rPr>
          <w:rFonts w:ascii="Times New Roman" w:eastAsia="Times New Roman" w:hAnsi="Times New Roman" w:cs="Times New Roman"/>
          <w:b/>
          <w:bCs/>
          <w:i/>
          <w:sz w:val="24"/>
          <w:szCs w:val="24"/>
        </w:rPr>
      </w:pPr>
      <w:r w:rsidRPr="005705EC">
        <w:rPr>
          <w:rFonts w:ascii="Times New Roman" w:eastAsia="Times New Roman" w:hAnsi="Times New Roman" w:cs="Times New Roman"/>
          <w:b/>
          <w:color w:val="111111"/>
          <w:sz w:val="24"/>
          <w:szCs w:val="24"/>
          <w:lang w:eastAsia="lv-LV"/>
        </w:rPr>
        <w:t xml:space="preserve">Iepirkums </w:t>
      </w:r>
      <w:r w:rsidRPr="005705EC">
        <w:rPr>
          <w:rFonts w:ascii="Times New Roman" w:eastAsia="Times New Roman" w:hAnsi="Times New Roman" w:cs="Times New Roman"/>
          <w:b/>
          <w:i/>
          <w:color w:val="111111"/>
          <w:sz w:val="24"/>
          <w:szCs w:val="24"/>
          <w:lang w:eastAsia="lv-LV"/>
        </w:rPr>
        <w:t>Semināra organizēšanas pakalpojumi</w:t>
      </w:r>
      <w:r w:rsidRPr="005705EC">
        <w:rPr>
          <w:rFonts w:ascii="Times New Roman" w:eastAsia="Times New Roman" w:hAnsi="Times New Roman" w:cs="Times New Roman"/>
          <w:b/>
          <w:bCs/>
          <w:i/>
          <w:sz w:val="24"/>
          <w:szCs w:val="24"/>
        </w:rPr>
        <w:t xml:space="preserve"> </w:t>
      </w:r>
      <w:proofErr w:type="spellStart"/>
      <w:r w:rsidRPr="005705EC">
        <w:rPr>
          <w:rFonts w:ascii="Times New Roman" w:eastAsia="Times New Roman" w:hAnsi="Times New Roman" w:cs="Times New Roman"/>
          <w:b/>
          <w:bCs/>
          <w:i/>
          <w:sz w:val="24"/>
          <w:szCs w:val="24"/>
        </w:rPr>
        <w:t>Interreg</w:t>
      </w:r>
      <w:proofErr w:type="spellEnd"/>
      <w:r w:rsidRPr="005705EC">
        <w:rPr>
          <w:rFonts w:ascii="Times New Roman" w:eastAsia="Times New Roman" w:hAnsi="Times New Roman" w:cs="Times New Roman"/>
          <w:b/>
          <w:bCs/>
          <w:i/>
          <w:sz w:val="24"/>
          <w:szCs w:val="24"/>
        </w:rPr>
        <w:t xml:space="preserve"> IVC projektam </w:t>
      </w:r>
    </w:p>
    <w:p w:rsidR="005705EC" w:rsidRPr="005705EC" w:rsidRDefault="005705EC" w:rsidP="005705EC">
      <w:pPr>
        <w:tabs>
          <w:tab w:val="center" w:pos="4535"/>
          <w:tab w:val="left" w:pos="7716"/>
        </w:tabs>
        <w:spacing w:after="0" w:line="240" w:lineRule="auto"/>
        <w:rPr>
          <w:rFonts w:ascii="Times New Roman" w:eastAsia="Times New Roman" w:hAnsi="Times New Roman" w:cs="Times New Roman"/>
          <w:b/>
          <w:bCs/>
          <w:i/>
          <w:sz w:val="24"/>
          <w:szCs w:val="24"/>
        </w:rPr>
      </w:pPr>
      <w:r w:rsidRPr="005705EC">
        <w:rPr>
          <w:rFonts w:ascii="Times New Roman" w:eastAsia="Times New Roman" w:hAnsi="Times New Roman" w:cs="Times New Roman"/>
          <w:b/>
          <w:i/>
          <w:iCs/>
          <w:sz w:val="24"/>
          <w:szCs w:val="24"/>
        </w:rPr>
        <w:tab/>
      </w:r>
      <w:r w:rsidRPr="005705EC">
        <w:rPr>
          <w:rFonts w:ascii="Times New Roman" w:eastAsia="Times New Roman" w:hAnsi="Times New Roman" w:cs="Times New Roman"/>
          <w:b/>
          <w:i/>
          <w:sz w:val="24"/>
          <w:szCs w:val="24"/>
          <w:lang w:val="en-US"/>
        </w:rPr>
        <w:t>Health4Growth</w:t>
      </w:r>
      <w:r w:rsidRPr="005705EC">
        <w:rPr>
          <w:rFonts w:ascii="Times New Roman" w:eastAsia="Times New Roman" w:hAnsi="Times New Roman" w:cs="Times New Roman"/>
          <w:b/>
          <w:i/>
          <w:iCs/>
          <w:sz w:val="24"/>
          <w:szCs w:val="24"/>
        </w:rPr>
        <w:t xml:space="preserve"> </w:t>
      </w:r>
    </w:p>
    <w:p w:rsidR="005705EC" w:rsidRPr="005705EC" w:rsidRDefault="005705EC" w:rsidP="005705EC">
      <w:pPr>
        <w:widowControl w:val="0"/>
        <w:suppressAutoHyphens/>
        <w:spacing w:before="100" w:after="0" w:line="240" w:lineRule="auto"/>
        <w:jc w:val="center"/>
        <w:rPr>
          <w:rFonts w:ascii="Times New Roman" w:eastAsia="Times New Roman" w:hAnsi="Times New Roman" w:cs="Times New Roman"/>
          <w:bCs/>
          <w:sz w:val="24"/>
          <w:szCs w:val="24"/>
        </w:rPr>
      </w:pPr>
      <w:r w:rsidRPr="005705EC">
        <w:rPr>
          <w:rFonts w:ascii="Times New Roman" w:eastAsia="Times New Roman" w:hAnsi="Times New Roman" w:cs="Times New Roman"/>
          <w:color w:val="111111"/>
          <w:sz w:val="24"/>
          <w:szCs w:val="24"/>
          <w:lang w:eastAsia="lv-LV"/>
        </w:rPr>
        <w:t xml:space="preserve"> (</w:t>
      </w:r>
      <w:proofErr w:type="spellStart"/>
      <w:r w:rsidRPr="005705EC">
        <w:rPr>
          <w:rFonts w:ascii="Times New Roman" w:eastAsia="Times New Roman" w:hAnsi="Times New Roman" w:cs="Tahoma"/>
          <w:sz w:val="24"/>
          <w:szCs w:val="24"/>
          <w:lang w:val="en-GB"/>
        </w:rPr>
        <w:t>Identifikācijas</w:t>
      </w:r>
      <w:proofErr w:type="spellEnd"/>
      <w:r w:rsidRPr="005705EC">
        <w:rPr>
          <w:rFonts w:ascii="Times New Roman" w:eastAsia="Times New Roman" w:hAnsi="Times New Roman" w:cs="Tahoma"/>
          <w:sz w:val="24"/>
          <w:szCs w:val="24"/>
          <w:lang w:val="en-GB"/>
        </w:rPr>
        <w:t xml:space="preserve"> Nr. VPR/2013/23/Health4Growth</w:t>
      </w:r>
      <w:r w:rsidRPr="005705EC">
        <w:rPr>
          <w:rFonts w:ascii="Times New Roman" w:eastAsia="Times New Roman" w:hAnsi="Times New Roman" w:cs="Times New Roman"/>
          <w:sz w:val="24"/>
          <w:szCs w:val="24"/>
          <w:lang w:eastAsia="lv-LV"/>
        </w:rPr>
        <w:t>)</w:t>
      </w:r>
    </w:p>
    <w:p w:rsidR="005705EC" w:rsidRPr="005705EC" w:rsidRDefault="005705EC" w:rsidP="00181950">
      <w:pPr>
        <w:widowControl w:val="0"/>
        <w:suppressAutoHyphens/>
        <w:spacing w:after="0" w:line="240" w:lineRule="auto"/>
        <w:jc w:val="both"/>
        <w:rPr>
          <w:rFonts w:ascii="Times New Roman" w:eastAsia="Times New Roman" w:hAnsi="Times New Roman" w:cs="Times New Roman"/>
          <w:bCs/>
          <w:sz w:val="24"/>
          <w:szCs w:val="24"/>
        </w:rPr>
      </w:pPr>
      <w:r w:rsidRPr="005705EC">
        <w:rPr>
          <w:rFonts w:ascii="Times New Roman" w:eastAsia="Times New Roman" w:hAnsi="Times New Roman" w:cs="Times New Roman"/>
          <w:b/>
          <w:bCs/>
          <w:sz w:val="24"/>
          <w:szCs w:val="24"/>
        </w:rPr>
        <w:t xml:space="preserve">1.Pasūtītājs </w:t>
      </w:r>
      <w:r w:rsidRPr="005705EC">
        <w:rPr>
          <w:rFonts w:ascii="Times New Roman" w:eastAsia="Times New Roman" w:hAnsi="Times New Roman" w:cs="Times New Roman"/>
          <w:bCs/>
          <w:sz w:val="24"/>
          <w:szCs w:val="24"/>
        </w:rPr>
        <w:t xml:space="preserve">– </w:t>
      </w:r>
      <w:r w:rsidRPr="005705EC">
        <w:rPr>
          <w:rFonts w:ascii="Times New Roman" w:eastAsia="Times New Roman" w:hAnsi="Times New Roman" w:cs="Times New Roman"/>
          <w:bCs/>
          <w:sz w:val="24"/>
          <w:szCs w:val="24"/>
        </w:rPr>
        <w:tab/>
      </w:r>
      <w:r w:rsidRPr="005705EC">
        <w:rPr>
          <w:rFonts w:ascii="Times New Roman" w:eastAsia="Times New Roman" w:hAnsi="Times New Roman" w:cs="Times New Roman"/>
          <w:bCs/>
          <w:sz w:val="24"/>
          <w:szCs w:val="24"/>
        </w:rPr>
        <w:tab/>
        <w:t>Vidzemes plānošanas reģions</w:t>
      </w:r>
    </w:p>
    <w:p w:rsidR="005705EC" w:rsidRPr="005705EC" w:rsidRDefault="005705EC" w:rsidP="00181950">
      <w:pPr>
        <w:widowControl w:val="0"/>
        <w:suppressAutoHyphens/>
        <w:spacing w:after="0" w:line="240" w:lineRule="auto"/>
        <w:jc w:val="both"/>
        <w:rPr>
          <w:rFonts w:ascii="Times New Roman" w:eastAsia="Times New Roman" w:hAnsi="Times New Roman" w:cs="Times New Roman"/>
          <w:bCs/>
          <w:color w:val="000000"/>
          <w:sz w:val="24"/>
          <w:szCs w:val="24"/>
        </w:rPr>
      </w:pPr>
      <w:r w:rsidRPr="005705EC">
        <w:rPr>
          <w:rFonts w:ascii="Times New Roman" w:eastAsia="Times New Roman" w:hAnsi="Times New Roman" w:cs="Times New Roman"/>
          <w:bCs/>
          <w:color w:val="000000"/>
          <w:sz w:val="24"/>
          <w:szCs w:val="24"/>
        </w:rPr>
        <w:tab/>
      </w:r>
      <w:r w:rsidRPr="005705EC">
        <w:rPr>
          <w:rFonts w:ascii="Times New Roman" w:eastAsia="Times New Roman" w:hAnsi="Times New Roman" w:cs="Times New Roman"/>
          <w:bCs/>
          <w:color w:val="000000"/>
          <w:sz w:val="24"/>
          <w:szCs w:val="24"/>
        </w:rPr>
        <w:tab/>
      </w:r>
      <w:r w:rsidRPr="005705EC">
        <w:rPr>
          <w:rFonts w:ascii="Times New Roman" w:eastAsia="Times New Roman" w:hAnsi="Times New Roman" w:cs="Times New Roman"/>
          <w:bCs/>
          <w:color w:val="000000"/>
          <w:sz w:val="24"/>
          <w:szCs w:val="24"/>
        </w:rPr>
        <w:tab/>
        <w:t>J.Poruka ielā 8 -108</w:t>
      </w:r>
    </w:p>
    <w:p w:rsidR="005705EC" w:rsidRPr="005705EC" w:rsidRDefault="005705EC" w:rsidP="00181950">
      <w:pPr>
        <w:widowControl w:val="0"/>
        <w:suppressAutoHyphens/>
        <w:spacing w:after="0" w:line="240" w:lineRule="auto"/>
        <w:jc w:val="both"/>
        <w:rPr>
          <w:rFonts w:ascii="Times New Roman" w:eastAsia="Times New Roman" w:hAnsi="Times New Roman" w:cs="Times New Roman"/>
          <w:color w:val="000000"/>
          <w:sz w:val="24"/>
          <w:szCs w:val="24"/>
        </w:rPr>
      </w:pPr>
      <w:r w:rsidRPr="005705EC">
        <w:rPr>
          <w:rFonts w:ascii="Times New Roman" w:eastAsia="Times New Roman" w:hAnsi="Times New Roman" w:cs="Times New Roman"/>
          <w:bCs/>
          <w:color w:val="000000"/>
          <w:sz w:val="24"/>
          <w:szCs w:val="24"/>
        </w:rPr>
        <w:tab/>
      </w:r>
      <w:r w:rsidRPr="005705EC">
        <w:rPr>
          <w:rFonts w:ascii="Times New Roman" w:eastAsia="Times New Roman" w:hAnsi="Times New Roman" w:cs="Times New Roman"/>
          <w:bCs/>
          <w:color w:val="000000"/>
          <w:sz w:val="24"/>
          <w:szCs w:val="24"/>
        </w:rPr>
        <w:tab/>
      </w:r>
      <w:r w:rsidRPr="005705EC">
        <w:rPr>
          <w:rFonts w:ascii="Times New Roman" w:eastAsia="Times New Roman" w:hAnsi="Times New Roman" w:cs="Times New Roman"/>
          <w:bCs/>
          <w:color w:val="000000"/>
          <w:sz w:val="24"/>
          <w:szCs w:val="24"/>
        </w:rPr>
        <w:tab/>
        <w:t>Cēsīs, Cēsu novads, LV-4101</w:t>
      </w:r>
    </w:p>
    <w:p w:rsidR="005705EC" w:rsidRPr="005705EC" w:rsidRDefault="005705EC" w:rsidP="005705EC">
      <w:pPr>
        <w:spacing w:after="0" w:line="240" w:lineRule="auto"/>
        <w:rPr>
          <w:rFonts w:ascii="Times New Roman" w:eastAsia="Times New Roman" w:hAnsi="Times New Roman" w:cs="Times New Roman"/>
          <w:bCs/>
          <w:sz w:val="24"/>
          <w:szCs w:val="24"/>
        </w:rPr>
      </w:pPr>
      <w:r w:rsidRPr="005705EC">
        <w:rPr>
          <w:rFonts w:ascii="Times New Roman" w:eastAsia="Times New Roman" w:hAnsi="Times New Roman" w:cs="Times New Roman"/>
          <w:b/>
          <w:bCs/>
          <w:sz w:val="24"/>
          <w:szCs w:val="24"/>
        </w:rPr>
        <w:t xml:space="preserve">2.Iepirkuma priekšmets </w:t>
      </w:r>
      <w:r w:rsidRPr="005705EC">
        <w:rPr>
          <w:rFonts w:ascii="Times New Roman" w:eastAsia="Times New Roman" w:hAnsi="Times New Roman" w:cs="Times New Roman"/>
          <w:bCs/>
          <w:sz w:val="24"/>
          <w:szCs w:val="24"/>
        </w:rPr>
        <w:t>-</w:t>
      </w:r>
      <w:r w:rsidRPr="005705EC">
        <w:rPr>
          <w:rFonts w:ascii="Times New Roman" w:eastAsia="Times New Roman" w:hAnsi="Times New Roman" w:cs="Times New Roman"/>
          <w:sz w:val="24"/>
          <w:szCs w:val="24"/>
        </w:rPr>
        <w:t xml:space="preserve"> </w:t>
      </w:r>
      <w:r w:rsidRPr="005705EC">
        <w:rPr>
          <w:rFonts w:ascii="Times New Roman" w:eastAsia="Times New Roman" w:hAnsi="Times New Roman" w:cs="Times New Roman"/>
          <w:color w:val="111111"/>
          <w:sz w:val="24"/>
          <w:szCs w:val="24"/>
          <w:lang w:eastAsia="lv-LV"/>
        </w:rPr>
        <w:t>Semināra organizēšanas pakalpojumi</w:t>
      </w:r>
      <w:r w:rsidRPr="005705EC">
        <w:rPr>
          <w:rFonts w:ascii="Times New Roman" w:eastAsia="Times New Roman" w:hAnsi="Times New Roman" w:cs="Times New Roman"/>
          <w:bCs/>
          <w:sz w:val="24"/>
          <w:szCs w:val="24"/>
        </w:rPr>
        <w:t xml:space="preserve"> </w:t>
      </w:r>
      <w:proofErr w:type="spellStart"/>
      <w:r w:rsidRPr="005705EC">
        <w:rPr>
          <w:rFonts w:ascii="Times New Roman" w:eastAsia="Times New Roman" w:hAnsi="Times New Roman" w:cs="Times New Roman"/>
          <w:bCs/>
          <w:sz w:val="24"/>
          <w:szCs w:val="24"/>
        </w:rPr>
        <w:t>Interreg</w:t>
      </w:r>
      <w:proofErr w:type="spellEnd"/>
      <w:r w:rsidRPr="005705EC">
        <w:rPr>
          <w:rFonts w:ascii="Times New Roman" w:eastAsia="Times New Roman" w:hAnsi="Times New Roman" w:cs="Times New Roman"/>
          <w:bCs/>
          <w:sz w:val="24"/>
          <w:szCs w:val="24"/>
        </w:rPr>
        <w:t xml:space="preserve"> IVC projektam </w:t>
      </w:r>
    </w:p>
    <w:p w:rsidR="005705EC" w:rsidRPr="005705EC" w:rsidRDefault="005705EC" w:rsidP="005705EC">
      <w:pPr>
        <w:tabs>
          <w:tab w:val="center" w:pos="4535"/>
          <w:tab w:val="left" w:pos="7716"/>
        </w:tabs>
        <w:spacing w:after="0" w:line="240" w:lineRule="auto"/>
        <w:rPr>
          <w:rFonts w:ascii="Times New Roman" w:eastAsia="Times New Roman" w:hAnsi="Times New Roman" w:cs="Times New Roman"/>
          <w:bCs/>
          <w:sz w:val="24"/>
          <w:szCs w:val="24"/>
        </w:rPr>
      </w:pPr>
      <w:r w:rsidRPr="005705EC">
        <w:rPr>
          <w:rFonts w:ascii="Times New Roman" w:eastAsia="Times New Roman" w:hAnsi="Times New Roman" w:cs="Times New Roman"/>
          <w:iCs/>
          <w:sz w:val="24"/>
          <w:szCs w:val="24"/>
        </w:rPr>
        <w:tab/>
        <w:t>„</w:t>
      </w:r>
      <w:r w:rsidRPr="005705EC">
        <w:rPr>
          <w:rFonts w:ascii="Times New Roman" w:eastAsia="Times New Roman" w:hAnsi="Times New Roman" w:cs="Times New Roman"/>
          <w:sz w:val="24"/>
          <w:szCs w:val="24"/>
          <w:lang w:val="en-US"/>
        </w:rPr>
        <w:t>Health4Growth”</w:t>
      </w:r>
      <w:r w:rsidRPr="005705EC">
        <w:rPr>
          <w:rFonts w:ascii="Times New Roman" w:eastAsia="Times New Roman" w:hAnsi="Times New Roman" w:cs="Times New Roman"/>
          <w:iCs/>
          <w:sz w:val="24"/>
          <w:szCs w:val="24"/>
        </w:rPr>
        <w:tab/>
      </w:r>
    </w:p>
    <w:p w:rsidR="005705EC" w:rsidRPr="005705EC" w:rsidRDefault="005705EC" w:rsidP="005705EC">
      <w:pPr>
        <w:widowControl w:val="0"/>
        <w:suppressAutoHyphens/>
        <w:spacing w:after="0" w:line="240" w:lineRule="auto"/>
        <w:jc w:val="both"/>
        <w:rPr>
          <w:rFonts w:ascii="Times New Roman" w:eastAsia="Times New Roman" w:hAnsi="Times New Roman" w:cs="Times New Roman"/>
          <w:b/>
          <w:bCs/>
          <w:color w:val="000000"/>
          <w:sz w:val="24"/>
          <w:szCs w:val="24"/>
          <w:lang w:eastAsia="ar-SA"/>
        </w:rPr>
      </w:pPr>
      <w:r w:rsidRPr="005705EC">
        <w:rPr>
          <w:rFonts w:ascii="Times New Roman" w:eastAsia="Times New Roman" w:hAnsi="Times New Roman" w:cs="Times New Roman"/>
          <w:b/>
          <w:bCs/>
          <w:color w:val="000000"/>
          <w:sz w:val="24"/>
          <w:szCs w:val="24"/>
          <w:lang w:eastAsia="ar-SA"/>
        </w:rPr>
        <w:t xml:space="preserve">3.Vieta – Valmieras pilsētas teritorija </w:t>
      </w:r>
    </w:p>
    <w:p w:rsidR="005705EC" w:rsidRPr="005705EC" w:rsidRDefault="005705EC" w:rsidP="005705EC">
      <w:pPr>
        <w:widowControl w:val="0"/>
        <w:suppressAutoHyphens/>
        <w:spacing w:after="0" w:line="240" w:lineRule="auto"/>
        <w:jc w:val="both"/>
        <w:rPr>
          <w:rFonts w:ascii="Times New Roman" w:eastAsia="Times New Roman" w:hAnsi="Times New Roman" w:cs="Tahoma"/>
          <w:b/>
          <w:color w:val="000000"/>
          <w:sz w:val="24"/>
          <w:szCs w:val="24"/>
        </w:rPr>
      </w:pPr>
      <w:r w:rsidRPr="005705EC">
        <w:rPr>
          <w:rFonts w:ascii="Times New Roman" w:eastAsia="Times New Roman" w:hAnsi="Times New Roman" w:cs="Times New Roman"/>
          <w:b/>
          <w:bCs/>
          <w:color w:val="000000"/>
          <w:sz w:val="24"/>
          <w:szCs w:val="24"/>
          <w:lang w:eastAsia="ar-SA"/>
        </w:rPr>
        <w:t xml:space="preserve">4.Laiks –2013.gada </w:t>
      </w:r>
      <w:r w:rsidRPr="005705EC">
        <w:rPr>
          <w:rFonts w:ascii="Times New Roman" w:eastAsia="Times New Roman" w:hAnsi="Times New Roman" w:cs="Tahoma"/>
          <w:b/>
          <w:color w:val="000000"/>
          <w:sz w:val="24"/>
          <w:szCs w:val="24"/>
        </w:rPr>
        <w:t>29. oktobris</w:t>
      </w:r>
    </w:p>
    <w:p w:rsidR="005705EC" w:rsidRPr="005705EC" w:rsidRDefault="005705EC" w:rsidP="005705EC">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
          <w:bCs/>
          <w:color w:val="000000"/>
          <w:sz w:val="24"/>
          <w:szCs w:val="24"/>
          <w:lang w:eastAsia="ar-SA"/>
        </w:rPr>
        <w:t xml:space="preserve">5.Plānotais dalībnieku skaits </w:t>
      </w:r>
      <w:r w:rsidRPr="005705EC">
        <w:rPr>
          <w:rFonts w:ascii="Times New Roman" w:eastAsia="Times New Roman" w:hAnsi="Times New Roman" w:cs="Times New Roman"/>
          <w:bCs/>
          <w:color w:val="000000"/>
          <w:sz w:val="24"/>
          <w:szCs w:val="24"/>
          <w:lang w:eastAsia="ar-SA"/>
        </w:rPr>
        <w:t xml:space="preserve">- līdz 50 personām </w:t>
      </w:r>
    </w:p>
    <w:p w:rsidR="005705EC" w:rsidRPr="005705EC" w:rsidRDefault="005705EC" w:rsidP="005705EC">
      <w:pPr>
        <w:suppressAutoHyphens/>
        <w:spacing w:after="0" w:line="240" w:lineRule="auto"/>
        <w:jc w:val="both"/>
        <w:rPr>
          <w:rFonts w:ascii="Times New Roman" w:eastAsia="Times New Roman" w:hAnsi="Times New Roman" w:cs="Times New Roman"/>
          <w:b/>
          <w:bCs/>
          <w:sz w:val="24"/>
          <w:szCs w:val="24"/>
          <w:u w:val="single"/>
          <w:lang w:eastAsia="ar-SA"/>
        </w:rPr>
      </w:pPr>
      <w:r w:rsidRPr="005705EC">
        <w:rPr>
          <w:rFonts w:ascii="Times New Roman" w:eastAsia="Times New Roman" w:hAnsi="Times New Roman" w:cs="Times New Roman"/>
          <w:b/>
          <w:bCs/>
          <w:sz w:val="24"/>
          <w:szCs w:val="24"/>
          <w:lang w:eastAsia="ar-SA"/>
        </w:rPr>
        <w:t xml:space="preserve">6.Plānotā semināra darba kārtība </w:t>
      </w:r>
    </w:p>
    <w:tbl>
      <w:tblPr>
        <w:tblW w:w="0" w:type="auto"/>
        <w:tblInd w:w="108" w:type="dxa"/>
        <w:tblLayout w:type="fixed"/>
        <w:tblLook w:val="04A0"/>
      </w:tblPr>
      <w:tblGrid>
        <w:gridCol w:w="1489"/>
        <w:gridCol w:w="7502"/>
      </w:tblGrid>
      <w:tr w:rsidR="005705EC" w:rsidRPr="005705EC" w:rsidTr="002710B7">
        <w:trPr>
          <w:trHeight w:val="538"/>
        </w:trPr>
        <w:tc>
          <w:tcPr>
            <w:tcW w:w="8991" w:type="dxa"/>
            <w:gridSpan w:val="2"/>
            <w:tcBorders>
              <w:top w:val="single" w:sz="4" w:space="0" w:color="000000"/>
              <w:left w:val="single" w:sz="4" w:space="0" w:color="000000"/>
              <w:bottom w:val="single" w:sz="4" w:space="0" w:color="000000"/>
              <w:right w:val="single" w:sz="4" w:space="0" w:color="000000"/>
            </w:tcBorders>
            <w:vAlign w:val="center"/>
            <w:hideMark/>
          </w:tcPr>
          <w:p w:rsidR="005705EC" w:rsidRPr="005705EC" w:rsidRDefault="005705EC" w:rsidP="005705EC">
            <w:pPr>
              <w:suppressAutoHyphens/>
              <w:snapToGrid w:val="0"/>
              <w:spacing w:after="0"/>
              <w:jc w:val="center"/>
              <w:rPr>
                <w:rFonts w:ascii="Times New Roman" w:eastAsia="Times New Roman" w:hAnsi="Times New Roman" w:cs="Calibri"/>
                <w:b/>
                <w:lang w:eastAsia="ar-SA"/>
              </w:rPr>
            </w:pPr>
            <w:r w:rsidRPr="005705EC">
              <w:rPr>
                <w:rFonts w:ascii="Times New Roman" w:eastAsia="Times New Roman" w:hAnsi="Times New Roman" w:cs="Calibri"/>
                <w:b/>
                <w:lang w:eastAsia="ar-SA"/>
              </w:rPr>
              <w:t>29.10.2013.</w:t>
            </w:r>
          </w:p>
        </w:tc>
      </w:tr>
      <w:tr w:rsidR="005705EC" w:rsidRPr="005705EC" w:rsidTr="002710B7">
        <w:trPr>
          <w:trHeight w:val="538"/>
        </w:trPr>
        <w:tc>
          <w:tcPr>
            <w:tcW w:w="1489" w:type="dxa"/>
            <w:tcBorders>
              <w:top w:val="single" w:sz="4" w:space="0" w:color="000000"/>
              <w:left w:val="single" w:sz="4" w:space="0" w:color="000000"/>
              <w:bottom w:val="single" w:sz="4" w:space="0" w:color="000000"/>
              <w:right w:val="nil"/>
            </w:tcBorders>
            <w:vAlign w:val="center"/>
            <w:hideMark/>
          </w:tcPr>
          <w:p w:rsidR="005705EC" w:rsidRPr="005705EC" w:rsidRDefault="005705EC" w:rsidP="005705EC">
            <w:pPr>
              <w:spacing w:after="0" w:line="240" w:lineRule="auto"/>
              <w:jc w:val="center"/>
              <w:rPr>
                <w:rFonts w:ascii="Times New Roman" w:eastAsia="Calibri" w:hAnsi="Times New Roman" w:cs="Times New Roman"/>
                <w:bCs/>
                <w:color w:val="000000"/>
                <w:sz w:val="24"/>
                <w:szCs w:val="24"/>
                <w:lang w:eastAsia="ar-SA"/>
              </w:rPr>
            </w:pPr>
            <w:r w:rsidRPr="005705EC">
              <w:rPr>
                <w:rFonts w:ascii="Times New Roman" w:eastAsia="Calibri" w:hAnsi="Times New Roman" w:cs="Times New Roman"/>
                <w:bCs/>
                <w:color w:val="000000"/>
                <w:sz w:val="24"/>
                <w:szCs w:val="24"/>
                <w:lang w:eastAsia="ar-SA"/>
              </w:rPr>
              <w:t>09.00-9.30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705EC" w:rsidRPr="005705EC" w:rsidRDefault="005705EC" w:rsidP="005705EC">
            <w:pPr>
              <w:suppressAutoHyphens/>
              <w:snapToGrid w:val="0"/>
              <w:spacing w:after="0" w:line="240" w:lineRule="auto"/>
              <w:rPr>
                <w:rFonts w:ascii="Times New Roman" w:eastAsia="Times New Roman" w:hAnsi="Times New Roman" w:cs="Times New Roman"/>
                <w:bCs/>
                <w:sz w:val="24"/>
                <w:szCs w:val="24"/>
                <w:lang w:eastAsia="ar-SA"/>
              </w:rPr>
            </w:pPr>
            <w:r w:rsidRPr="005705EC">
              <w:rPr>
                <w:rFonts w:ascii="Times New Roman" w:eastAsia="Times New Roman" w:hAnsi="Times New Roman" w:cs="Times New Roman"/>
                <w:sz w:val="24"/>
                <w:szCs w:val="24"/>
                <w:lang w:eastAsia="ar-SA"/>
              </w:rPr>
              <w:t>Dalībnieku ierašanās un reģistrācija, kafijas pauze</w:t>
            </w:r>
          </w:p>
        </w:tc>
      </w:tr>
      <w:tr w:rsidR="005705EC" w:rsidRPr="005705EC" w:rsidTr="002710B7">
        <w:trPr>
          <w:trHeight w:val="538"/>
        </w:trPr>
        <w:tc>
          <w:tcPr>
            <w:tcW w:w="1489" w:type="dxa"/>
            <w:tcBorders>
              <w:top w:val="single" w:sz="4" w:space="0" w:color="000000"/>
              <w:left w:val="single" w:sz="4" w:space="0" w:color="000000"/>
              <w:bottom w:val="single" w:sz="4" w:space="0" w:color="000000"/>
              <w:right w:val="nil"/>
            </w:tcBorders>
            <w:vAlign w:val="center"/>
            <w:hideMark/>
          </w:tcPr>
          <w:p w:rsidR="005705EC" w:rsidRPr="005705EC" w:rsidRDefault="005705EC" w:rsidP="005705EC">
            <w:pPr>
              <w:suppressAutoHyphens/>
              <w:snapToGrid w:val="0"/>
              <w:spacing w:after="0"/>
              <w:jc w:val="center"/>
              <w:rPr>
                <w:rFonts w:ascii="Times New Roman" w:eastAsia="Times New Roman" w:hAnsi="Times New Roman" w:cs="Calibri"/>
                <w:lang w:eastAsia="ar-SA"/>
              </w:rPr>
            </w:pPr>
            <w:r w:rsidRPr="005705EC">
              <w:rPr>
                <w:rFonts w:ascii="Times New Roman" w:eastAsia="Times New Roman" w:hAnsi="Times New Roman" w:cs="Calibri"/>
                <w:lang w:eastAsia="ar-SA"/>
              </w:rPr>
              <w:t>9.30-12:00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705EC" w:rsidRPr="005705EC" w:rsidRDefault="005705EC" w:rsidP="005705EC">
            <w:pPr>
              <w:suppressAutoHyphens/>
              <w:snapToGrid w:val="0"/>
              <w:spacing w:after="0" w:line="240" w:lineRule="auto"/>
              <w:rPr>
                <w:rFonts w:ascii="Times New Roman" w:eastAsia="Times New Roman" w:hAnsi="Times New Roman" w:cs="Times New Roman"/>
                <w:bCs/>
                <w:sz w:val="24"/>
                <w:szCs w:val="24"/>
                <w:lang w:eastAsia="ar-SA"/>
              </w:rPr>
            </w:pPr>
            <w:r w:rsidRPr="005705EC">
              <w:rPr>
                <w:rFonts w:ascii="Times New Roman" w:eastAsia="Times New Roman" w:hAnsi="Times New Roman" w:cs="Times New Roman"/>
                <w:bCs/>
                <w:sz w:val="24"/>
                <w:szCs w:val="24"/>
                <w:lang w:eastAsia="ar-SA"/>
              </w:rPr>
              <w:t xml:space="preserve">Semināra norise </w:t>
            </w:r>
          </w:p>
        </w:tc>
      </w:tr>
      <w:tr w:rsidR="005705EC" w:rsidRPr="005705EC" w:rsidTr="002710B7">
        <w:trPr>
          <w:trHeight w:val="538"/>
        </w:trPr>
        <w:tc>
          <w:tcPr>
            <w:tcW w:w="1489" w:type="dxa"/>
            <w:tcBorders>
              <w:top w:val="single" w:sz="4" w:space="0" w:color="000000"/>
              <w:left w:val="single" w:sz="4" w:space="0" w:color="000000"/>
              <w:bottom w:val="single" w:sz="4" w:space="0" w:color="000000"/>
              <w:right w:val="nil"/>
            </w:tcBorders>
            <w:vAlign w:val="center"/>
            <w:hideMark/>
          </w:tcPr>
          <w:p w:rsidR="005705EC" w:rsidRPr="005705EC" w:rsidRDefault="005705EC" w:rsidP="005705EC">
            <w:pPr>
              <w:suppressAutoHyphens/>
              <w:snapToGrid w:val="0"/>
              <w:spacing w:after="0"/>
              <w:jc w:val="center"/>
              <w:rPr>
                <w:rFonts w:ascii="Times New Roman" w:eastAsia="Times New Roman" w:hAnsi="Times New Roman" w:cs="Calibri"/>
                <w:lang w:eastAsia="ar-SA"/>
              </w:rPr>
            </w:pPr>
            <w:r w:rsidRPr="005705EC">
              <w:rPr>
                <w:rFonts w:ascii="Times New Roman" w:eastAsia="Times New Roman" w:hAnsi="Times New Roman" w:cs="Calibri"/>
                <w:lang w:eastAsia="ar-SA"/>
              </w:rPr>
              <w:t>12.00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705EC" w:rsidRPr="005705EC" w:rsidRDefault="005705EC" w:rsidP="005705EC">
            <w:pPr>
              <w:suppressAutoHyphens/>
              <w:snapToGrid w:val="0"/>
              <w:spacing w:after="0" w:line="240" w:lineRule="auto"/>
              <w:rPr>
                <w:rFonts w:ascii="Times New Roman" w:eastAsia="Times New Roman" w:hAnsi="Times New Roman" w:cs="Times New Roman"/>
                <w:bCs/>
                <w:sz w:val="24"/>
                <w:szCs w:val="24"/>
                <w:lang w:eastAsia="ar-SA"/>
              </w:rPr>
            </w:pPr>
            <w:r w:rsidRPr="005705EC">
              <w:rPr>
                <w:rFonts w:ascii="Times New Roman" w:eastAsia="Times New Roman" w:hAnsi="Times New Roman" w:cs="Times New Roman"/>
                <w:bCs/>
                <w:sz w:val="24"/>
                <w:szCs w:val="24"/>
                <w:lang w:eastAsia="ar-SA"/>
              </w:rPr>
              <w:t>Pusdienas</w:t>
            </w:r>
          </w:p>
        </w:tc>
      </w:tr>
      <w:tr w:rsidR="005705EC" w:rsidRPr="005705EC" w:rsidTr="002710B7">
        <w:trPr>
          <w:trHeight w:val="538"/>
        </w:trPr>
        <w:tc>
          <w:tcPr>
            <w:tcW w:w="1489" w:type="dxa"/>
            <w:tcBorders>
              <w:top w:val="single" w:sz="4" w:space="0" w:color="000000"/>
              <w:left w:val="single" w:sz="4" w:space="0" w:color="000000"/>
              <w:bottom w:val="single" w:sz="4" w:space="0" w:color="000000"/>
              <w:right w:val="nil"/>
            </w:tcBorders>
            <w:vAlign w:val="center"/>
            <w:hideMark/>
          </w:tcPr>
          <w:p w:rsidR="005705EC" w:rsidRPr="005705EC" w:rsidRDefault="005705EC" w:rsidP="005705EC">
            <w:pPr>
              <w:suppressAutoHyphens/>
              <w:snapToGrid w:val="0"/>
              <w:spacing w:after="0"/>
              <w:jc w:val="center"/>
              <w:rPr>
                <w:rFonts w:ascii="Times New Roman" w:eastAsia="Times New Roman" w:hAnsi="Times New Roman" w:cs="Calibri"/>
                <w:lang w:eastAsia="ar-SA"/>
              </w:rPr>
            </w:pPr>
            <w:r w:rsidRPr="005705EC">
              <w:rPr>
                <w:rFonts w:ascii="Times New Roman" w:eastAsia="Times New Roman" w:hAnsi="Times New Roman" w:cs="Calibri"/>
                <w:lang w:eastAsia="ar-SA"/>
              </w:rPr>
              <w:t>13.00-15.00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705EC" w:rsidRPr="005705EC" w:rsidRDefault="005705EC" w:rsidP="005705EC">
            <w:pPr>
              <w:suppressAutoHyphens/>
              <w:snapToGrid w:val="0"/>
              <w:spacing w:after="0" w:line="240" w:lineRule="auto"/>
              <w:rPr>
                <w:rFonts w:ascii="Times New Roman" w:eastAsia="Times New Roman" w:hAnsi="Times New Roman" w:cs="Times New Roman"/>
                <w:bCs/>
                <w:sz w:val="24"/>
                <w:szCs w:val="24"/>
                <w:lang w:eastAsia="ar-SA"/>
              </w:rPr>
            </w:pPr>
            <w:r w:rsidRPr="005705EC">
              <w:rPr>
                <w:rFonts w:ascii="Times New Roman" w:eastAsia="Times New Roman" w:hAnsi="Times New Roman" w:cs="Times New Roman"/>
                <w:bCs/>
                <w:sz w:val="24"/>
                <w:szCs w:val="24"/>
                <w:lang w:eastAsia="ar-SA"/>
              </w:rPr>
              <w:t>Semināra norise divās atsevišķās telpās</w:t>
            </w:r>
          </w:p>
        </w:tc>
      </w:tr>
      <w:tr w:rsidR="005705EC" w:rsidRPr="005705EC" w:rsidTr="002710B7">
        <w:trPr>
          <w:trHeight w:val="538"/>
        </w:trPr>
        <w:tc>
          <w:tcPr>
            <w:tcW w:w="1489" w:type="dxa"/>
            <w:tcBorders>
              <w:top w:val="single" w:sz="4" w:space="0" w:color="000000"/>
              <w:left w:val="single" w:sz="4" w:space="0" w:color="000000"/>
              <w:bottom w:val="single" w:sz="4" w:space="0" w:color="000000"/>
              <w:right w:val="nil"/>
            </w:tcBorders>
            <w:vAlign w:val="center"/>
            <w:hideMark/>
          </w:tcPr>
          <w:p w:rsidR="005705EC" w:rsidRPr="005705EC" w:rsidRDefault="005705EC" w:rsidP="005705EC">
            <w:pPr>
              <w:suppressAutoHyphens/>
              <w:snapToGrid w:val="0"/>
              <w:spacing w:after="0"/>
              <w:jc w:val="center"/>
              <w:rPr>
                <w:rFonts w:ascii="Times New Roman" w:eastAsia="Times New Roman" w:hAnsi="Times New Roman" w:cs="Calibri"/>
                <w:lang w:eastAsia="ar-SA"/>
              </w:rPr>
            </w:pPr>
            <w:r w:rsidRPr="005705EC">
              <w:rPr>
                <w:rFonts w:ascii="Times New Roman" w:eastAsia="Times New Roman" w:hAnsi="Times New Roman" w:cs="Times New Roman"/>
                <w:bCs/>
                <w:sz w:val="24"/>
                <w:szCs w:val="24"/>
                <w:lang w:eastAsia="ar-SA"/>
              </w:rPr>
              <w:t>15.00-15.30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705EC" w:rsidRPr="005705EC" w:rsidRDefault="005705EC" w:rsidP="005705EC">
            <w:pPr>
              <w:suppressAutoHyphens/>
              <w:snapToGrid w:val="0"/>
              <w:spacing w:after="0" w:line="240" w:lineRule="auto"/>
              <w:rPr>
                <w:rFonts w:ascii="Times New Roman" w:eastAsia="Times New Roman" w:hAnsi="Times New Roman" w:cs="Times New Roman"/>
                <w:bCs/>
                <w:sz w:val="24"/>
                <w:szCs w:val="24"/>
                <w:lang w:eastAsia="ar-SA"/>
              </w:rPr>
            </w:pPr>
            <w:r w:rsidRPr="005705EC">
              <w:rPr>
                <w:rFonts w:ascii="Times New Roman" w:eastAsia="Times New Roman" w:hAnsi="Times New Roman" w:cs="Times New Roman"/>
                <w:sz w:val="24"/>
                <w:szCs w:val="24"/>
                <w:lang w:eastAsia="ar-SA"/>
              </w:rPr>
              <w:t>Kafijas pauze</w:t>
            </w:r>
          </w:p>
        </w:tc>
      </w:tr>
      <w:tr w:rsidR="005705EC" w:rsidRPr="005705EC" w:rsidTr="002710B7">
        <w:trPr>
          <w:trHeight w:val="538"/>
        </w:trPr>
        <w:tc>
          <w:tcPr>
            <w:tcW w:w="1489" w:type="dxa"/>
            <w:tcBorders>
              <w:top w:val="single" w:sz="4" w:space="0" w:color="000000"/>
              <w:left w:val="single" w:sz="4" w:space="0" w:color="000000"/>
              <w:bottom w:val="single" w:sz="4" w:space="0" w:color="000000"/>
              <w:right w:val="nil"/>
            </w:tcBorders>
            <w:vAlign w:val="center"/>
            <w:hideMark/>
          </w:tcPr>
          <w:p w:rsidR="005705EC" w:rsidRPr="005705EC" w:rsidRDefault="005705EC" w:rsidP="005705EC">
            <w:pPr>
              <w:suppressAutoHyphens/>
              <w:snapToGrid w:val="0"/>
              <w:spacing w:after="0"/>
              <w:jc w:val="center"/>
              <w:rPr>
                <w:rFonts w:ascii="Times New Roman" w:eastAsia="Times New Roman" w:hAnsi="Times New Roman" w:cs="Times New Roman"/>
                <w:bCs/>
                <w:sz w:val="24"/>
                <w:szCs w:val="24"/>
                <w:lang w:eastAsia="ar-SA"/>
              </w:rPr>
            </w:pPr>
            <w:r w:rsidRPr="005705EC">
              <w:rPr>
                <w:rFonts w:ascii="Times New Roman" w:eastAsia="Times New Roman" w:hAnsi="Times New Roman" w:cs="Times New Roman"/>
                <w:bCs/>
                <w:sz w:val="24"/>
                <w:szCs w:val="24"/>
                <w:lang w:eastAsia="ar-SA"/>
              </w:rPr>
              <w:t>15.30- 17.30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5705EC" w:rsidRPr="005705EC" w:rsidRDefault="005705EC" w:rsidP="005705EC">
            <w:pPr>
              <w:suppressAutoHyphens/>
              <w:snapToGrid w:val="0"/>
              <w:spacing w:after="0" w:line="240" w:lineRule="auto"/>
              <w:rPr>
                <w:rFonts w:ascii="Times New Roman" w:eastAsia="Times New Roman" w:hAnsi="Times New Roman" w:cs="Times New Roman"/>
                <w:sz w:val="24"/>
                <w:szCs w:val="24"/>
                <w:lang w:eastAsia="ar-SA"/>
              </w:rPr>
            </w:pPr>
            <w:r w:rsidRPr="005705EC">
              <w:rPr>
                <w:rFonts w:ascii="Times New Roman" w:eastAsia="Times New Roman" w:hAnsi="Times New Roman" w:cs="Times New Roman"/>
                <w:bCs/>
                <w:sz w:val="24"/>
                <w:szCs w:val="24"/>
                <w:lang w:eastAsia="ar-SA"/>
              </w:rPr>
              <w:t>Semināra norise</w:t>
            </w:r>
          </w:p>
        </w:tc>
      </w:tr>
    </w:tbl>
    <w:p w:rsidR="005705EC" w:rsidRPr="005705EC" w:rsidRDefault="005705EC" w:rsidP="005705EC">
      <w:pPr>
        <w:widowControl w:val="0"/>
        <w:suppressAutoHyphens/>
        <w:spacing w:before="100" w:after="0" w:line="240" w:lineRule="auto"/>
        <w:jc w:val="both"/>
        <w:rPr>
          <w:rFonts w:ascii="Times New Roman" w:eastAsia="Times New Roman" w:hAnsi="Times New Roman" w:cs="Times New Roman"/>
          <w:b/>
          <w:bCs/>
          <w:color w:val="000000"/>
          <w:sz w:val="24"/>
          <w:szCs w:val="24"/>
          <w:lang w:eastAsia="ar-SA"/>
        </w:rPr>
      </w:pPr>
      <w:r w:rsidRPr="005705EC">
        <w:rPr>
          <w:rFonts w:ascii="Times New Roman" w:eastAsia="Times New Roman" w:hAnsi="Times New Roman" w:cs="Times New Roman"/>
          <w:b/>
          <w:bCs/>
          <w:color w:val="000000"/>
          <w:sz w:val="24"/>
          <w:szCs w:val="24"/>
          <w:lang w:eastAsia="ar-SA"/>
        </w:rPr>
        <w:t>7.Pretendentam jānodrošina: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338"/>
        <w:gridCol w:w="3340"/>
        <w:gridCol w:w="1554"/>
        <w:gridCol w:w="1564"/>
      </w:tblGrid>
      <w:tr w:rsidR="005705EC" w:rsidRPr="005705EC" w:rsidTr="002710B7">
        <w:tc>
          <w:tcPr>
            <w:tcW w:w="1526" w:type="dxa"/>
            <w:vMerge w:val="restart"/>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
                <w:bCs/>
                <w:color w:val="000000"/>
                <w:sz w:val="24"/>
                <w:szCs w:val="24"/>
                <w:lang w:eastAsia="ar-SA"/>
              </w:rPr>
            </w:pPr>
            <w:r w:rsidRPr="005705EC">
              <w:rPr>
                <w:rFonts w:ascii="Times New Roman" w:eastAsia="Times New Roman" w:hAnsi="Times New Roman" w:cs="Times New Roman"/>
                <w:b/>
                <w:bCs/>
                <w:color w:val="000000"/>
                <w:sz w:val="24"/>
                <w:szCs w:val="24"/>
                <w:lang w:eastAsia="ar-SA"/>
              </w:rPr>
              <w:t xml:space="preserve">29. oktobris </w:t>
            </w:r>
          </w:p>
          <w:p w:rsidR="005705EC" w:rsidRPr="005705EC" w:rsidRDefault="005705EC" w:rsidP="005705EC">
            <w:pPr>
              <w:widowControl w:val="0"/>
              <w:suppressAutoHyphens/>
              <w:spacing w:before="100" w:after="0"/>
              <w:rPr>
                <w:rFonts w:ascii="Times New Roman" w:eastAsia="Times New Roman" w:hAnsi="Times New Roman" w:cs="Times New Roman"/>
                <w:b/>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
                <w:bCs/>
                <w:color w:val="000000"/>
                <w:sz w:val="24"/>
                <w:szCs w:val="24"/>
                <w:lang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No 9.00 līdz 13.00</w:t>
            </w:r>
          </w:p>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No 13.00- 17.00</w:t>
            </w: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after="0" w:line="240" w:lineRule="auto"/>
              <w:jc w:val="both"/>
              <w:rPr>
                <w:rFonts w:ascii="Times New Roman" w:eastAsia="Times New Roman" w:hAnsi="Times New Roman" w:cs="Tahoma"/>
                <w:color w:val="000000"/>
                <w:sz w:val="24"/>
                <w:szCs w:val="24"/>
              </w:rPr>
            </w:pPr>
            <w:r w:rsidRPr="005705EC">
              <w:rPr>
                <w:rFonts w:ascii="Times New Roman" w:eastAsia="Times New Roman" w:hAnsi="Times New Roman" w:cs="Times New Roman"/>
                <w:bCs/>
                <w:color w:val="000000"/>
                <w:sz w:val="24"/>
                <w:szCs w:val="24"/>
                <w:lang w:eastAsia="ar-SA"/>
              </w:rPr>
              <w:t>Telpu noma semināram (tai skaitā ir pieejamas dalībniekiem sanitārās ierīces un atbilstoša vieta/ telpa virsdrēbju novietošanai).</w:t>
            </w:r>
            <w:r w:rsidRPr="005705EC">
              <w:rPr>
                <w:rFonts w:ascii="Times New Roman" w:eastAsia="Times New Roman" w:hAnsi="Times New Roman" w:cs="Tahoma"/>
                <w:color w:val="000000"/>
                <w:sz w:val="24"/>
                <w:szCs w:val="24"/>
              </w:rPr>
              <w:t xml:space="preserve"> </w:t>
            </w:r>
          </w:p>
          <w:p w:rsidR="005705EC" w:rsidRPr="005705EC" w:rsidRDefault="005705EC" w:rsidP="005705EC">
            <w:pPr>
              <w:widowControl w:val="0"/>
              <w:suppressAutoHyphens/>
              <w:spacing w:after="0" w:line="240" w:lineRule="auto"/>
              <w:jc w:val="both"/>
              <w:rPr>
                <w:rFonts w:ascii="Times New Roman" w:eastAsia="Times New Roman" w:hAnsi="Times New Roman" w:cs="Tahoma"/>
                <w:color w:val="000000"/>
                <w:sz w:val="24"/>
                <w:szCs w:val="24"/>
              </w:rPr>
            </w:pPr>
            <w:r w:rsidRPr="005705EC">
              <w:rPr>
                <w:rFonts w:ascii="Times New Roman" w:eastAsia="Times New Roman" w:hAnsi="Times New Roman" w:cs="Tahoma"/>
                <w:color w:val="000000"/>
                <w:sz w:val="24"/>
                <w:szCs w:val="24"/>
              </w:rPr>
              <w:t xml:space="preserve">Divas atsevišķas telpas (katra līdz 25 personām). Seminārs tiks organizēts divās atsevišķās sesijās. </w:t>
            </w:r>
          </w:p>
          <w:p w:rsidR="005705EC" w:rsidRPr="005705EC" w:rsidRDefault="005705EC" w:rsidP="005705EC">
            <w:pPr>
              <w:widowControl w:val="0"/>
              <w:suppressAutoHyphens/>
              <w:spacing w:after="0" w:line="240" w:lineRule="auto"/>
              <w:jc w:val="both"/>
              <w:rPr>
                <w:rFonts w:ascii="Times New Roman" w:eastAsia="Times New Roman" w:hAnsi="Times New Roman" w:cs="Tahoma"/>
                <w:color w:val="000000"/>
                <w:sz w:val="24"/>
                <w:szCs w:val="24"/>
              </w:rPr>
            </w:pPr>
            <w:r w:rsidRPr="005705EC">
              <w:rPr>
                <w:rFonts w:ascii="Times New Roman" w:eastAsia="Times New Roman" w:hAnsi="Times New Roman" w:cs="Tahoma"/>
                <w:color w:val="000000"/>
                <w:sz w:val="24"/>
                <w:szCs w:val="24"/>
              </w:rPr>
              <w:t xml:space="preserve">Telpām jābūt labi vēdināmām. </w:t>
            </w:r>
          </w:p>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fr-FR" w:eastAsia="ar-SA"/>
              </w:rPr>
            </w:pPr>
            <w:r w:rsidRPr="005705EC">
              <w:rPr>
                <w:rFonts w:ascii="Times New Roman" w:eastAsia="Times New Roman" w:hAnsi="Times New Roman" w:cs="Times New Roman"/>
                <w:b/>
                <w:bCs/>
                <w:color w:val="000000"/>
                <w:sz w:val="24"/>
                <w:szCs w:val="24"/>
                <w:lang w:eastAsia="ar-SA"/>
              </w:rPr>
              <w:t>Semināru telpas aprīkojums:</w:t>
            </w:r>
            <w:r w:rsidRPr="005705EC">
              <w:rPr>
                <w:rFonts w:ascii="Times New Roman" w:eastAsia="Times New Roman" w:hAnsi="Times New Roman" w:cs="Times New Roman"/>
                <w:bCs/>
                <w:color w:val="000000"/>
                <w:sz w:val="24"/>
                <w:szCs w:val="24"/>
                <w:lang w:eastAsia="ar-SA"/>
              </w:rPr>
              <w:t xml:space="preserve"> ekrāns, projektors un pieslēguma vietas datoram, datu projektoram;</w:t>
            </w:r>
          </w:p>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Krēsli semināra dalībniekiem;</w:t>
            </w:r>
          </w:p>
          <w:p w:rsidR="005705EC" w:rsidRPr="005705EC" w:rsidRDefault="005705EC" w:rsidP="005705EC">
            <w:pPr>
              <w:widowControl w:val="0"/>
              <w:suppressAutoHyphens/>
              <w:spacing w:after="0"/>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lastRenderedPageBreak/>
              <w:t>Galds un krēsli semināra lektoriem</w:t>
            </w: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Līdz 50 personām</w:t>
            </w: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9.00 – 9.30</w:t>
            </w: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after="0" w:line="240" w:lineRule="auto"/>
              <w:jc w:val="both"/>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Rīta kafija – kafija, kafijas krējums/piens, tēja, ūdens (gāzēts un negāzēts), dabīga sula;</w:t>
            </w:r>
          </w:p>
          <w:p w:rsidR="005705EC" w:rsidRPr="005705EC" w:rsidRDefault="005705EC" w:rsidP="005705EC">
            <w:pPr>
              <w:widowControl w:val="0"/>
              <w:suppressAutoHyphens/>
              <w:spacing w:after="0" w:line="240" w:lineRule="auto"/>
              <w:jc w:val="both"/>
              <w:rPr>
                <w:rFonts w:ascii="Times New Roman" w:eastAsia="Times New Roman" w:hAnsi="Times New Roman" w:cs="Tahoma"/>
                <w:color w:val="000000"/>
                <w:sz w:val="24"/>
                <w:szCs w:val="24"/>
                <w:lang w:val="en-GB"/>
              </w:rPr>
            </w:pPr>
            <w:r w:rsidRPr="005705EC">
              <w:rPr>
                <w:rFonts w:ascii="Times New Roman" w:eastAsia="Times New Roman" w:hAnsi="Times New Roman" w:cs="Times New Roman"/>
                <w:bCs/>
                <w:color w:val="000000"/>
                <w:sz w:val="24"/>
                <w:szCs w:val="24"/>
                <w:lang w:eastAsia="ar-SA"/>
              </w:rPr>
              <w:t xml:space="preserve">3 veidu </w:t>
            </w:r>
            <w:proofErr w:type="spellStart"/>
            <w:r w:rsidRPr="005705EC">
              <w:rPr>
                <w:rFonts w:ascii="Times New Roman" w:eastAsia="Times New Roman" w:hAnsi="Times New Roman" w:cs="Times New Roman"/>
                <w:bCs/>
                <w:color w:val="000000"/>
                <w:sz w:val="24"/>
                <w:szCs w:val="24"/>
                <w:lang w:eastAsia="ar-SA"/>
              </w:rPr>
              <w:t>kanapē</w:t>
            </w:r>
            <w:proofErr w:type="spellEnd"/>
            <w:r w:rsidRPr="005705EC">
              <w:rPr>
                <w:rFonts w:ascii="Times New Roman" w:eastAsia="Times New Roman" w:hAnsi="Times New Roman" w:cs="Times New Roman"/>
                <w:bCs/>
                <w:color w:val="000000"/>
                <w:sz w:val="24"/>
                <w:szCs w:val="24"/>
                <w:lang w:eastAsia="ar-SA"/>
              </w:rPr>
              <w:t xml:space="preserve"> tipa sāļās uzkodas;</w:t>
            </w:r>
          </w:p>
          <w:p w:rsidR="005705EC" w:rsidRPr="005705EC" w:rsidRDefault="005705EC" w:rsidP="005705EC">
            <w:pPr>
              <w:widowControl w:val="0"/>
              <w:suppressAutoHyphens/>
              <w:spacing w:after="0" w:line="240" w:lineRule="auto"/>
              <w:jc w:val="both"/>
              <w:rPr>
                <w:rFonts w:ascii="Times New Roman" w:eastAsia="Times New Roman" w:hAnsi="Times New Roman" w:cs="Tahoma"/>
                <w:bCs/>
                <w:color w:val="000000"/>
                <w:sz w:val="24"/>
                <w:szCs w:val="24"/>
                <w:lang w:eastAsia="ar-SA"/>
              </w:rPr>
            </w:pPr>
            <w:r w:rsidRPr="005705EC">
              <w:rPr>
                <w:rFonts w:ascii="Times New Roman" w:eastAsia="Times New Roman" w:hAnsi="Times New Roman" w:cs="Tahoma"/>
                <w:bCs/>
                <w:color w:val="000000"/>
                <w:sz w:val="24"/>
                <w:szCs w:val="24"/>
                <w:lang w:eastAsia="ar-SA"/>
              </w:rPr>
              <w:t>Augļi/ogas/dārzeņi atbilstoši sezonai;</w:t>
            </w:r>
          </w:p>
          <w:p w:rsidR="005705EC" w:rsidRPr="005705EC" w:rsidRDefault="005705EC" w:rsidP="005705EC">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ahoma"/>
                <w:bCs/>
                <w:color w:val="000000"/>
                <w:sz w:val="24"/>
                <w:szCs w:val="24"/>
                <w:lang w:eastAsia="ar-SA"/>
              </w:rPr>
              <w:t>dažādi svaigi gatavoti konditorejas izstrādājumi*</w:t>
            </w: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Līdz 50 personām</w:t>
            </w:r>
          </w:p>
        </w:tc>
      </w:tr>
      <w:tr w:rsidR="005705EC" w:rsidRPr="005705EC" w:rsidTr="002710B7">
        <w:trPr>
          <w:trHeight w:val="691"/>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12.30 – 13.30</w:t>
            </w: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Pusdienas – silts otrais ēdiens, saldais ēdiens, dzēriens</w:t>
            </w:r>
            <w:r w:rsidRPr="005705EC">
              <w:rPr>
                <w:rFonts w:ascii="Times New Roman" w:eastAsia="Times New Roman" w:hAnsi="Times New Roman" w:cs="Times New Roman"/>
                <w:bCs/>
                <w:color w:val="000000"/>
                <w:sz w:val="20"/>
                <w:szCs w:val="20"/>
                <w:lang w:eastAsia="ar-SA"/>
              </w:rPr>
              <w:t>*</w:t>
            </w: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fr-FR" w:eastAsia="ar-SA"/>
              </w:rPr>
            </w:pPr>
            <w:r w:rsidRPr="005705EC">
              <w:rPr>
                <w:rFonts w:ascii="Times New Roman" w:eastAsia="Times New Roman" w:hAnsi="Times New Roman" w:cs="Times New Roman"/>
                <w:bCs/>
                <w:color w:val="000000"/>
                <w:sz w:val="24"/>
                <w:szCs w:val="24"/>
                <w:lang w:eastAsia="ar-SA"/>
              </w:rPr>
              <w:t xml:space="preserve">Atsevišķā telpā </w:t>
            </w: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Līdz 50 personām</w:t>
            </w: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3340"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155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1564" w:type="dxa"/>
            <w:tcBorders>
              <w:top w:val="single" w:sz="4" w:space="0" w:color="auto"/>
              <w:left w:val="single" w:sz="4" w:space="0" w:color="auto"/>
              <w:bottom w:val="single" w:sz="4" w:space="0" w:color="auto"/>
              <w:right w:val="single" w:sz="4" w:space="0" w:color="auto"/>
            </w:tcBorders>
            <w:hideMark/>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p>
        </w:tc>
      </w:tr>
      <w:tr w:rsidR="005705EC" w:rsidRPr="005705EC" w:rsidTr="002710B7">
        <w:tc>
          <w:tcPr>
            <w:tcW w:w="1526" w:type="dxa"/>
            <w:vMerge/>
            <w:tcBorders>
              <w:top w:val="single" w:sz="4" w:space="0" w:color="auto"/>
              <w:left w:val="single" w:sz="4" w:space="0" w:color="auto"/>
              <w:bottom w:val="single" w:sz="4" w:space="0" w:color="auto"/>
              <w:right w:val="single" w:sz="4" w:space="0" w:color="auto"/>
            </w:tcBorders>
            <w:vAlign w:val="center"/>
            <w:hideMark/>
          </w:tcPr>
          <w:p w:rsidR="005705EC" w:rsidRPr="005705EC" w:rsidRDefault="005705EC" w:rsidP="005705EC">
            <w:pPr>
              <w:spacing w:after="0" w:line="240" w:lineRule="auto"/>
              <w:rPr>
                <w:rFonts w:ascii="Times New Roman" w:eastAsia="Times New Roman" w:hAnsi="Times New Roman" w:cs="Times New Roman"/>
                <w:b/>
                <w:bCs/>
                <w:color w:val="000000"/>
                <w:sz w:val="24"/>
                <w:szCs w:val="24"/>
                <w:lang w:val="en-GB" w:eastAsia="ar-SA"/>
              </w:rPr>
            </w:pPr>
          </w:p>
        </w:tc>
        <w:tc>
          <w:tcPr>
            <w:tcW w:w="1338" w:type="dxa"/>
            <w:tcBorders>
              <w:top w:val="single" w:sz="4" w:space="0" w:color="auto"/>
              <w:left w:val="single" w:sz="4" w:space="0" w:color="auto"/>
              <w:bottom w:val="single" w:sz="4" w:space="0" w:color="auto"/>
              <w:right w:val="single" w:sz="4" w:space="0" w:color="auto"/>
            </w:tcBorders>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15.00-15.30</w:t>
            </w:r>
          </w:p>
        </w:tc>
        <w:tc>
          <w:tcPr>
            <w:tcW w:w="3340" w:type="dxa"/>
            <w:tcBorders>
              <w:top w:val="single" w:sz="4" w:space="0" w:color="auto"/>
              <w:left w:val="single" w:sz="4" w:space="0" w:color="auto"/>
              <w:bottom w:val="single" w:sz="4" w:space="0" w:color="auto"/>
              <w:right w:val="single" w:sz="4" w:space="0" w:color="auto"/>
            </w:tcBorders>
          </w:tcPr>
          <w:p w:rsidR="005705EC" w:rsidRPr="005705EC" w:rsidRDefault="005705EC" w:rsidP="005705EC">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Kafijas pauze - kafija, kafijas krējums/piens, tēja, ūdens (gāzēts un negāzēts),dabīga sula;</w:t>
            </w:r>
          </w:p>
          <w:p w:rsidR="005705EC" w:rsidRPr="005705EC" w:rsidRDefault="005705EC" w:rsidP="005705EC">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2 veidu salāti;</w:t>
            </w:r>
          </w:p>
          <w:p w:rsidR="005705EC" w:rsidRPr="005705EC" w:rsidRDefault="005705EC" w:rsidP="005705EC">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gaļas uzkodas;</w:t>
            </w:r>
          </w:p>
          <w:p w:rsidR="005705EC" w:rsidRPr="005705EC" w:rsidRDefault="005705EC" w:rsidP="005705EC">
            <w:pPr>
              <w:widowControl w:val="0"/>
              <w:suppressAutoHyphens/>
              <w:spacing w:after="0" w:line="240" w:lineRule="auto"/>
              <w:jc w:val="both"/>
              <w:rPr>
                <w:rFonts w:ascii="Times New Roman" w:eastAsia="Times New Roman" w:hAnsi="Times New Roman" w:cs="Tahoma"/>
                <w:bCs/>
                <w:color w:val="000000"/>
                <w:sz w:val="24"/>
                <w:szCs w:val="24"/>
                <w:lang w:eastAsia="ar-SA"/>
              </w:rPr>
            </w:pPr>
            <w:r w:rsidRPr="005705EC">
              <w:rPr>
                <w:rFonts w:ascii="Times New Roman" w:eastAsia="Times New Roman" w:hAnsi="Times New Roman" w:cs="Tahoma"/>
                <w:bCs/>
                <w:color w:val="000000"/>
                <w:sz w:val="24"/>
                <w:szCs w:val="24"/>
                <w:lang w:eastAsia="ar-SA"/>
              </w:rPr>
              <w:t xml:space="preserve">Augļi/ogas/dārzeņi atbilstoši sezonai; </w:t>
            </w:r>
          </w:p>
          <w:p w:rsidR="005705EC" w:rsidRPr="005705EC" w:rsidRDefault="005705EC" w:rsidP="005705EC">
            <w:pPr>
              <w:widowControl w:val="0"/>
              <w:suppressAutoHyphens/>
              <w:spacing w:after="0" w:line="240" w:lineRule="auto"/>
              <w:jc w:val="both"/>
              <w:rPr>
                <w:rFonts w:ascii="Times New Roman" w:eastAsia="Times New Roman" w:hAnsi="Times New Roman" w:cs="Tahoma"/>
                <w:bCs/>
                <w:color w:val="000000"/>
                <w:sz w:val="24"/>
                <w:szCs w:val="24"/>
                <w:lang w:eastAsia="ar-SA"/>
              </w:rPr>
            </w:pPr>
            <w:r w:rsidRPr="005705EC">
              <w:rPr>
                <w:rFonts w:ascii="Times New Roman" w:eastAsia="Times New Roman" w:hAnsi="Times New Roman" w:cs="Tahoma"/>
                <w:bCs/>
                <w:color w:val="000000"/>
                <w:sz w:val="24"/>
                <w:szCs w:val="24"/>
                <w:lang w:eastAsia="ar-SA"/>
              </w:rPr>
              <w:t>dažādi svaigi gatavoti konditorejas izstrādājumi*</w:t>
            </w:r>
          </w:p>
        </w:tc>
        <w:tc>
          <w:tcPr>
            <w:tcW w:w="1554" w:type="dxa"/>
            <w:tcBorders>
              <w:top w:val="single" w:sz="4" w:space="0" w:color="auto"/>
              <w:left w:val="single" w:sz="4" w:space="0" w:color="auto"/>
              <w:bottom w:val="single" w:sz="4" w:space="0" w:color="auto"/>
              <w:right w:val="single" w:sz="4" w:space="0" w:color="auto"/>
            </w:tcBorders>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5705EC" w:rsidRPr="005705EC" w:rsidRDefault="005705EC" w:rsidP="005705EC">
            <w:pPr>
              <w:widowControl w:val="0"/>
              <w:suppressAutoHyphens/>
              <w:spacing w:before="100" w:after="0"/>
              <w:rPr>
                <w:rFonts w:ascii="Times New Roman" w:eastAsia="Times New Roman" w:hAnsi="Times New Roman" w:cs="Times New Roman"/>
                <w:bCs/>
                <w:color w:val="000000"/>
                <w:sz w:val="24"/>
                <w:szCs w:val="24"/>
                <w:lang w:val="en-GB" w:eastAsia="ar-SA"/>
              </w:rPr>
            </w:pPr>
            <w:r w:rsidRPr="005705EC">
              <w:rPr>
                <w:rFonts w:ascii="Times New Roman" w:eastAsia="Times New Roman" w:hAnsi="Times New Roman" w:cs="Times New Roman"/>
                <w:bCs/>
                <w:color w:val="000000"/>
                <w:sz w:val="24"/>
                <w:szCs w:val="24"/>
                <w:lang w:eastAsia="ar-SA"/>
              </w:rPr>
              <w:t>Līdz 50 personām</w:t>
            </w:r>
          </w:p>
        </w:tc>
      </w:tr>
    </w:tbl>
    <w:p w:rsidR="005705EC" w:rsidRPr="00181950" w:rsidRDefault="005705EC" w:rsidP="005705EC">
      <w:pPr>
        <w:widowControl w:val="0"/>
        <w:suppressAutoHyphens/>
        <w:spacing w:after="0" w:line="240" w:lineRule="auto"/>
        <w:rPr>
          <w:rFonts w:ascii="Times New Roman" w:eastAsia="Times New Roman" w:hAnsi="Times New Roman" w:cs="Tahoma"/>
          <w:color w:val="000000"/>
          <w:sz w:val="24"/>
          <w:szCs w:val="24"/>
        </w:rPr>
      </w:pPr>
      <w:r w:rsidRPr="005705EC">
        <w:rPr>
          <w:rFonts w:ascii="Times New Roman" w:eastAsia="Times New Roman" w:hAnsi="Times New Roman" w:cs="Times New Roman"/>
          <w:b/>
          <w:bCs/>
          <w:color w:val="000000"/>
          <w:sz w:val="24"/>
          <w:szCs w:val="24"/>
          <w:lang w:eastAsia="ar-SA"/>
        </w:rPr>
        <w:t>*</w:t>
      </w:r>
      <w:r w:rsidRPr="00181950">
        <w:rPr>
          <w:rFonts w:ascii="Times New Roman" w:eastAsia="Times New Roman" w:hAnsi="Times New Roman" w:cs="Tahoma"/>
          <w:color w:val="000000"/>
          <w:sz w:val="24"/>
          <w:szCs w:val="24"/>
        </w:rPr>
        <w:t xml:space="preserve"> </w:t>
      </w:r>
      <w:r w:rsidRPr="005705EC">
        <w:rPr>
          <w:rFonts w:ascii="Times New Roman" w:eastAsia="Times New Roman" w:hAnsi="Times New Roman" w:cs="Times New Roman"/>
          <w:bCs/>
          <w:i/>
          <w:color w:val="000000"/>
          <w:sz w:val="24"/>
          <w:szCs w:val="24"/>
          <w:lang w:eastAsia="ar-SA"/>
        </w:rPr>
        <w:t>Pakalpojuma sniedzējam ēdienkartē jāiekļauj veselīgus produktus</w:t>
      </w:r>
      <w:r w:rsidRPr="00181950">
        <w:rPr>
          <w:rFonts w:ascii="Times New Roman" w:eastAsia="Times New Roman" w:hAnsi="Times New Roman" w:cs="Tahoma"/>
          <w:color w:val="000000"/>
          <w:sz w:val="24"/>
          <w:szCs w:val="24"/>
        </w:rPr>
        <w:t>:</w:t>
      </w:r>
    </w:p>
    <w:p w:rsidR="005705EC" w:rsidRPr="005705EC" w:rsidRDefault="005705EC" w:rsidP="005705EC">
      <w:pPr>
        <w:widowControl w:val="0"/>
        <w:suppressAutoHyphens/>
        <w:spacing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Ministru kabinets 2001. gada 6. martā apstiprināja Sabiedrības veselības stratēģiju. Stratēģijas 11. mērķa "Veselīgs dzīves veids" sasniegšanai nepieciešams izstrādāt un realizēt rīcības plānu, kas ietvertu veselīga uztura, pārtikas drošības un pietiekoša daudzuma kvalitatīvas pārtikas nodrošinājuma stratēģiju.</w:t>
      </w:r>
    </w:p>
    <w:p w:rsidR="005705EC" w:rsidRPr="005705EC" w:rsidRDefault="005705EC" w:rsidP="005705EC">
      <w:pPr>
        <w:widowControl w:val="0"/>
        <w:suppressAutoHyphens/>
        <w:spacing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Veselīga uztura trīs priekšnoteikumi ir:</w:t>
      </w:r>
    </w:p>
    <w:p w:rsidR="005705EC" w:rsidRPr="005705EC" w:rsidRDefault="005705EC" w:rsidP="005705EC">
      <w:pPr>
        <w:widowControl w:val="0"/>
        <w:suppressAutoHyphens/>
        <w:spacing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 kvalitatīva un nekaitīga pārtika;</w:t>
      </w:r>
    </w:p>
    <w:p w:rsidR="005705EC" w:rsidRPr="005705EC" w:rsidRDefault="005705EC" w:rsidP="005705EC">
      <w:pPr>
        <w:widowControl w:val="0"/>
        <w:suppressAutoHyphens/>
        <w:spacing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 pilnvērtīgs uzturs;</w:t>
      </w:r>
    </w:p>
    <w:p w:rsidR="005705EC" w:rsidRPr="005705EC" w:rsidRDefault="005705EC" w:rsidP="005705EC">
      <w:pPr>
        <w:widowControl w:val="0"/>
        <w:suppressAutoHyphens/>
        <w:spacing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 pārtikas, kura balstīta uz vietējo lauksaimniecību, pieejamība katram iedzīvotājam.</w:t>
      </w:r>
    </w:p>
    <w:p w:rsidR="005705EC" w:rsidRPr="005705EC" w:rsidRDefault="005705EC" w:rsidP="005705EC">
      <w:pPr>
        <w:widowControl w:val="0"/>
        <w:suppressAutoHyphens/>
        <w:spacing w:before="100" w:after="0" w:line="240" w:lineRule="auto"/>
        <w:rPr>
          <w:rFonts w:ascii="Times New Roman" w:eastAsia="Times New Roman" w:hAnsi="Times New Roman" w:cs="Times New Roman"/>
          <w:b/>
          <w:bCs/>
          <w:color w:val="000000"/>
          <w:sz w:val="24"/>
          <w:szCs w:val="24"/>
          <w:lang w:eastAsia="ar-SA"/>
        </w:rPr>
      </w:pPr>
      <w:r w:rsidRPr="005705EC">
        <w:rPr>
          <w:rFonts w:ascii="Times New Roman" w:eastAsia="Times New Roman" w:hAnsi="Times New Roman" w:cs="Times New Roman"/>
          <w:b/>
          <w:bCs/>
          <w:color w:val="000000"/>
          <w:sz w:val="24"/>
          <w:szCs w:val="24"/>
          <w:lang w:eastAsia="ar-SA"/>
        </w:rPr>
        <w:t>8. Papildu nosacījumi pakalpojumu sniegšanai:</w:t>
      </w:r>
    </w:p>
    <w:p w:rsidR="005705EC" w:rsidRPr="005705EC" w:rsidRDefault="005705EC" w:rsidP="005705EC">
      <w:pPr>
        <w:widowControl w:val="0"/>
        <w:numPr>
          <w:ilvl w:val="0"/>
          <w:numId w:val="5"/>
        </w:numPr>
        <w:suppressAutoHyphens/>
        <w:spacing w:before="100"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Auto stāvvietas bez papildu samaksas semināra dalībniekiem.</w:t>
      </w:r>
    </w:p>
    <w:p w:rsidR="005705EC" w:rsidRPr="005705EC" w:rsidRDefault="005705EC" w:rsidP="005705EC">
      <w:pPr>
        <w:widowControl w:val="0"/>
        <w:numPr>
          <w:ilvl w:val="0"/>
          <w:numId w:val="5"/>
        </w:numPr>
        <w:suppressAutoHyphens/>
        <w:spacing w:before="100"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Iespējas nokopēt vai izdrukāt  materiālus, ieskaitot papīru kopiju izgatavošanai.</w:t>
      </w:r>
    </w:p>
    <w:p w:rsidR="005705EC" w:rsidRPr="005705EC" w:rsidRDefault="005705EC" w:rsidP="005705EC">
      <w:pPr>
        <w:widowControl w:val="0"/>
        <w:numPr>
          <w:ilvl w:val="0"/>
          <w:numId w:val="5"/>
        </w:numPr>
        <w:suppressAutoHyphens/>
        <w:spacing w:before="100"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 xml:space="preserve">Semināra dalībnieku skaits tiek precizēts ne vēlāk kā iepriekšējā dienā. </w:t>
      </w:r>
    </w:p>
    <w:p w:rsidR="005705EC" w:rsidRPr="005705EC" w:rsidRDefault="005705EC" w:rsidP="005705EC">
      <w:pPr>
        <w:widowControl w:val="0"/>
        <w:numPr>
          <w:ilvl w:val="0"/>
          <w:numId w:val="5"/>
        </w:numPr>
        <w:suppressAutoHyphens/>
        <w:spacing w:before="100"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Izpildītājam ir pienākums saskaņot ar Pasūtītāja pārstāvi ēdienkarti ne vēlāk kā iepriekšējā dienā.</w:t>
      </w:r>
    </w:p>
    <w:p w:rsidR="005705EC" w:rsidRPr="005705EC" w:rsidRDefault="005705EC" w:rsidP="005705EC">
      <w:pPr>
        <w:widowControl w:val="0"/>
        <w:numPr>
          <w:ilvl w:val="0"/>
          <w:numId w:val="5"/>
        </w:numPr>
        <w:suppressAutoHyphens/>
        <w:spacing w:before="100" w:after="0" w:line="240" w:lineRule="auto"/>
        <w:rPr>
          <w:rFonts w:ascii="Times New Roman" w:eastAsia="Times New Roman" w:hAnsi="Times New Roman" w:cs="Times New Roman"/>
          <w:bCs/>
          <w:color w:val="000000"/>
          <w:sz w:val="24"/>
          <w:szCs w:val="24"/>
          <w:lang w:eastAsia="ar-SA"/>
        </w:rPr>
      </w:pPr>
      <w:r w:rsidRPr="005705EC">
        <w:rPr>
          <w:rFonts w:ascii="Times New Roman" w:eastAsia="Times New Roman" w:hAnsi="Times New Roman" w:cs="Times New Roman"/>
          <w:bCs/>
          <w:color w:val="000000"/>
          <w:sz w:val="24"/>
          <w:szCs w:val="24"/>
          <w:lang w:eastAsia="ar-SA"/>
        </w:rPr>
        <w:t>Ēdināšanas pakalpojumu apmaksa tiks veikta pēc Pasūtītāja iepriekšējā dienā pieteiktā dalībnieku skaita.</w:t>
      </w:r>
    </w:p>
    <w:p w:rsidR="005705EC" w:rsidRPr="005705EC" w:rsidRDefault="005705EC" w:rsidP="005705EC">
      <w:pPr>
        <w:spacing w:after="0" w:line="240" w:lineRule="auto"/>
        <w:rPr>
          <w:rFonts w:ascii="Times New Roman" w:eastAsia="Times New Roman" w:hAnsi="Times New Roman" w:cs="Times New Roman"/>
          <w:sz w:val="24"/>
          <w:szCs w:val="24"/>
          <w:shd w:val="clear" w:color="auto" w:fill="E0E0E0"/>
        </w:rPr>
      </w:pPr>
    </w:p>
    <w:p w:rsidR="005705EC" w:rsidRPr="005705EC" w:rsidRDefault="005705EC" w:rsidP="005705EC">
      <w:pPr>
        <w:spacing w:after="0" w:line="240" w:lineRule="auto"/>
        <w:rPr>
          <w:rFonts w:ascii="Times New Roman" w:eastAsia="Times New Roman" w:hAnsi="Times New Roman" w:cs="Times New Roman"/>
          <w:sz w:val="24"/>
          <w:szCs w:val="24"/>
        </w:rPr>
      </w:pPr>
      <w:r w:rsidRPr="005705EC">
        <w:rPr>
          <w:rFonts w:ascii="Times New Roman" w:eastAsia="Times New Roman" w:hAnsi="Times New Roman" w:cs="Times New Roman"/>
          <w:b/>
          <w:bCs/>
          <w:i/>
          <w:iCs/>
          <w:sz w:val="24"/>
          <w:szCs w:val="24"/>
        </w:rPr>
        <w:br w:type="page"/>
      </w:r>
    </w:p>
    <w:p w:rsidR="00444B96" w:rsidRPr="00444B96" w:rsidRDefault="00444B96" w:rsidP="00444B96">
      <w:pPr>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P</w:t>
      </w:r>
      <w:r w:rsidRPr="005705EC">
        <w:rPr>
          <w:rFonts w:ascii="Times New Roman" w:eastAsia="Calibri" w:hAnsi="Times New Roman" w:cs="Times New Roman"/>
          <w:b/>
          <w:bCs/>
          <w:sz w:val="28"/>
          <w:szCs w:val="28"/>
        </w:rPr>
        <w:t>ielikums</w:t>
      </w:r>
      <w:r>
        <w:rPr>
          <w:rFonts w:ascii="Times New Roman" w:eastAsia="Calibri" w:hAnsi="Times New Roman" w:cs="Times New Roman"/>
          <w:b/>
          <w:bCs/>
          <w:sz w:val="28"/>
          <w:szCs w:val="28"/>
        </w:rPr>
        <w:t xml:space="preserve"> Nr.2</w:t>
      </w:r>
    </w:p>
    <w:p w:rsidR="00444B96" w:rsidRPr="00181950" w:rsidRDefault="00444B96" w:rsidP="00444B96">
      <w:pPr>
        <w:spacing w:after="0" w:line="240" w:lineRule="auto"/>
        <w:jc w:val="right"/>
        <w:rPr>
          <w:rFonts w:ascii="Times New Roman" w:eastAsia="Calibri" w:hAnsi="Times New Roman" w:cs="Times New Roman"/>
          <w:bCs/>
          <w:sz w:val="24"/>
          <w:szCs w:val="24"/>
        </w:rPr>
      </w:pPr>
      <w:r w:rsidRPr="00181950">
        <w:rPr>
          <w:rFonts w:ascii="Times New Roman" w:eastAsia="Calibri" w:hAnsi="Times New Roman" w:cs="Times New Roman"/>
          <w:bCs/>
          <w:sz w:val="24"/>
          <w:szCs w:val="24"/>
        </w:rPr>
        <w:t>Pakalpojumu līgumam 1-26.22/182</w:t>
      </w:r>
    </w:p>
    <w:p w:rsidR="008F331D" w:rsidRDefault="008F331D" w:rsidP="00444B96">
      <w:pPr>
        <w:spacing w:after="0" w:line="240" w:lineRule="auto"/>
        <w:rPr>
          <w:rFonts w:ascii="Times New Roman" w:eastAsia="Times New Roman" w:hAnsi="Times New Roman" w:cs="Times New Roman"/>
          <w:b/>
          <w:bCs/>
          <w:sz w:val="28"/>
          <w:szCs w:val="28"/>
        </w:rPr>
      </w:pPr>
    </w:p>
    <w:p w:rsidR="008F331D" w:rsidRDefault="008F331D" w:rsidP="008F331D">
      <w:pPr>
        <w:spacing w:after="0" w:line="240" w:lineRule="auto"/>
        <w:jc w:val="center"/>
        <w:rPr>
          <w:rFonts w:ascii="Times New Roman" w:eastAsia="Times New Roman" w:hAnsi="Times New Roman" w:cs="Times New Roman"/>
          <w:b/>
          <w:bCs/>
          <w:sz w:val="28"/>
          <w:szCs w:val="28"/>
        </w:rPr>
      </w:pPr>
    </w:p>
    <w:p w:rsidR="008F331D" w:rsidRDefault="008F331D" w:rsidP="008F331D">
      <w:pPr>
        <w:spacing w:after="0" w:line="240" w:lineRule="auto"/>
        <w:jc w:val="center"/>
        <w:rPr>
          <w:rFonts w:ascii="Times New Roman" w:eastAsia="Times New Roman" w:hAnsi="Times New Roman" w:cs="Times New Roman"/>
          <w:b/>
          <w:bCs/>
          <w:sz w:val="28"/>
          <w:szCs w:val="28"/>
        </w:rPr>
      </w:pPr>
    </w:p>
    <w:p w:rsidR="008F331D" w:rsidRDefault="008F331D" w:rsidP="008F331D">
      <w:pPr>
        <w:spacing w:after="0" w:line="240" w:lineRule="auto"/>
        <w:jc w:val="center"/>
        <w:rPr>
          <w:rFonts w:ascii="Times New Roman" w:eastAsia="Times New Roman" w:hAnsi="Times New Roman" w:cs="Times New Roman"/>
          <w:b/>
          <w:bCs/>
          <w:sz w:val="28"/>
          <w:szCs w:val="28"/>
        </w:rPr>
      </w:pPr>
    </w:p>
    <w:p w:rsidR="008F331D" w:rsidRDefault="008F331D" w:rsidP="008F331D">
      <w:pPr>
        <w:spacing w:after="0" w:line="240" w:lineRule="auto"/>
        <w:jc w:val="center"/>
        <w:rPr>
          <w:rFonts w:ascii="Times New Roman" w:eastAsia="Times New Roman" w:hAnsi="Times New Roman" w:cs="Times New Roman"/>
          <w:b/>
          <w:bCs/>
          <w:sz w:val="28"/>
          <w:szCs w:val="28"/>
        </w:rPr>
      </w:pPr>
    </w:p>
    <w:p w:rsidR="008F331D" w:rsidRDefault="008F331D" w:rsidP="008F331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SIA „</w:t>
      </w:r>
      <w:proofErr w:type="spellStart"/>
      <w:r>
        <w:rPr>
          <w:rFonts w:ascii="Times New Roman" w:eastAsia="Times New Roman" w:hAnsi="Times New Roman" w:cs="Times New Roman"/>
          <w:b/>
          <w:bCs/>
          <w:sz w:val="28"/>
          <w:szCs w:val="28"/>
        </w:rPr>
        <w:t>Hotel</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Wolmar</w:t>
      </w:r>
      <w:proofErr w:type="spellEnd"/>
      <w:r>
        <w:rPr>
          <w:rFonts w:ascii="Times New Roman" w:eastAsia="Times New Roman" w:hAnsi="Times New Roman" w:cs="Times New Roman"/>
          <w:b/>
          <w:bCs/>
          <w:sz w:val="28"/>
          <w:szCs w:val="28"/>
        </w:rPr>
        <w:t xml:space="preserve">” piedāvājums iepirkumā </w:t>
      </w:r>
    </w:p>
    <w:p w:rsidR="008F331D" w:rsidRDefault="008F331D" w:rsidP="008F331D">
      <w:pPr>
        <w:spacing w:after="0" w:line="240" w:lineRule="auto"/>
        <w:jc w:val="center"/>
        <w:rPr>
          <w:rFonts w:ascii="Times New Roman" w:eastAsia="Times New Roman" w:hAnsi="Times New Roman" w:cs="Times New Roman"/>
          <w:b/>
          <w:color w:val="111111"/>
          <w:sz w:val="28"/>
          <w:szCs w:val="28"/>
          <w:lang w:eastAsia="lv-LV"/>
        </w:rPr>
      </w:pPr>
    </w:p>
    <w:p w:rsidR="008F331D" w:rsidRPr="008F331D" w:rsidRDefault="008F331D" w:rsidP="008F331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color w:val="111111"/>
          <w:sz w:val="28"/>
          <w:szCs w:val="28"/>
          <w:lang w:eastAsia="lv-LV"/>
        </w:rPr>
        <w:t>„</w:t>
      </w:r>
      <w:r w:rsidRPr="008F331D">
        <w:rPr>
          <w:rFonts w:ascii="Times New Roman" w:eastAsia="Times New Roman" w:hAnsi="Times New Roman" w:cs="Times New Roman"/>
          <w:b/>
          <w:color w:val="111111"/>
          <w:sz w:val="28"/>
          <w:szCs w:val="28"/>
          <w:lang w:eastAsia="lv-LV"/>
        </w:rPr>
        <w:t>Semināra organizēšanas pakalpojumi</w:t>
      </w:r>
      <w:r w:rsidRPr="008F331D">
        <w:rPr>
          <w:rFonts w:ascii="Times New Roman" w:eastAsia="Times New Roman" w:hAnsi="Times New Roman" w:cs="Times New Roman"/>
          <w:b/>
          <w:bCs/>
          <w:sz w:val="28"/>
          <w:szCs w:val="28"/>
        </w:rPr>
        <w:t xml:space="preserve"> </w:t>
      </w:r>
      <w:proofErr w:type="spellStart"/>
      <w:r w:rsidRPr="008F331D">
        <w:rPr>
          <w:rFonts w:ascii="Times New Roman" w:eastAsia="Times New Roman" w:hAnsi="Times New Roman" w:cs="Times New Roman"/>
          <w:b/>
          <w:bCs/>
          <w:sz w:val="28"/>
          <w:szCs w:val="28"/>
        </w:rPr>
        <w:t>Interreg</w:t>
      </w:r>
      <w:proofErr w:type="spellEnd"/>
      <w:r w:rsidRPr="008F331D">
        <w:rPr>
          <w:rFonts w:ascii="Times New Roman" w:eastAsia="Times New Roman" w:hAnsi="Times New Roman" w:cs="Times New Roman"/>
          <w:b/>
          <w:bCs/>
          <w:sz w:val="28"/>
          <w:szCs w:val="28"/>
        </w:rPr>
        <w:t xml:space="preserve"> IVC projektam </w:t>
      </w:r>
    </w:p>
    <w:p w:rsidR="008F331D" w:rsidRPr="008F331D" w:rsidRDefault="008F331D" w:rsidP="008F331D">
      <w:pPr>
        <w:spacing w:after="0" w:line="240" w:lineRule="auto"/>
        <w:jc w:val="center"/>
        <w:rPr>
          <w:rFonts w:ascii="Times New Roman" w:eastAsia="Times New Roman" w:hAnsi="Times New Roman" w:cs="Times New Roman"/>
          <w:b/>
          <w:bCs/>
          <w:sz w:val="28"/>
          <w:szCs w:val="28"/>
        </w:rPr>
      </w:pPr>
      <w:r w:rsidRPr="008F331D">
        <w:rPr>
          <w:rFonts w:ascii="Times New Roman" w:eastAsia="Times New Roman" w:hAnsi="Times New Roman" w:cs="Times New Roman"/>
          <w:b/>
          <w:iCs/>
          <w:sz w:val="28"/>
          <w:szCs w:val="28"/>
        </w:rPr>
        <w:t>„Health4Growth”</w:t>
      </w:r>
      <w:r>
        <w:rPr>
          <w:rFonts w:ascii="Times New Roman" w:eastAsia="Times New Roman" w:hAnsi="Times New Roman" w:cs="Times New Roman"/>
          <w:b/>
          <w:iCs/>
          <w:sz w:val="28"/>
          <w:szCs w:val="28"/>
        </w:rPr>
        <w:t xml:space="preserve"> </w:t>
      </w:r>
      <w:r w:rsidRPr="005705EC">
        <w:rPr>
          <w:rFonts w:ascii="Times New Roman" w:eastAsia="Times New Roman" w:hAnsi="Times New Roman" w:cs="Times New Roman"/>
          <w:b/>
          <w:bCs/>
          <w:sz w:val="28"/>
          <w:szCs w:val="28"/>
        </w:rPr>
        <w:t>(</w:t>
      </w:r>
      <w:r w:rsidRPr="005705EC">
        <w:rPr>
          <w:rFonts w:ascii="Times New Roman" w:eastAsia="Calibri" w:hAnsi="Times New Roman" w:cs="Times New Roman"/>
          <w:b/>
          <w:bCs/>
          <w:sz w:val="28"/>
          <w:szCs w:val="28"/>
        </w:rPr>
        <w:t>Identifikācijas Nr. VPR/2013/23/Health4Growth</w:t>
      </w:r>
      <w:r w:rsidRPr="005705EC">
        <w:rPr>
          <w:rFonts w:ascii="Times New Roman" w:eastAsia="Times New Roman" w:hAnsi="Times New Roman" w:cs="Times New Roman"/>
          <w:b/>
          <w:sz w:val="28"/>
          <w:szCs w:val="28"/>
        </w:rPr>
        <w:t>)</w:t>
      </w:r>
      <w:bookmarkStart w:id="2" w:name="_GoBack"/>
      <w:bookmarkEnd w:id="2"/>
    </w:p>
    <w:p w:rsidR="008F331D" w:rsidRDefault="008F331D" w:rsidP="008F331D">
      <w:pPr>
        <w:spacing w:after="0" w:line="240" w:lineRule="auto"/>
        <w:jc w:val="center"/>
        <w:rPr>
          <w:rFonts w:ascii="Times New Roman" w:eastAsia="Times New Roman" w:hAnsi="Times New Roman" w:cs="Times New Roman"/>
          <w:b/>
          <w:bCs/>
          <w:sz w:val="28"/>
          <w:szCs w:val="28"/>
        </w:rPr>
      </w:pPr>
    </w:p>
    <w:p w:rsidR="008F331D" w:rsidRDefault="008F331D" w:rsidP="008F331D">
      <w:pPr>
        <w:spacing w:after="0" w:line="240" w:lineRule="auto"/>
        <w:jc w:val="center"/>
        <w:rPr>
          <w:rFonts w:ascii="Times New Roman" w:eastAsia="Times New Roman" w:hAnsi="Times New Roman" w:cs="Times New Roman"/>
          <w:b/>
          <w:bCs/>
          <w:sz w:val="28"/>
          <w:szCs w:val="28"/>
        </w:rPr>
      </w:pPr>
    </w:p>
    <w:p w:rsidR="005705EC" w:rsidRPr="009D388E" w:rsidRDefault="005705EC"/>
    <w:sectPr w:rsidR="005705EC" w:rsidRPr="009D388E" w:rsidSect="009F247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3">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88E"/>
    <w:rsid w:val="00152CFB"/>
    <w:rsid w:val="00157964"/>
    <w:rsid w:val="00181950"/>
    <w:rsid w:val="00444B96"/>
    <w:rsid w:val="00544EB3"/>
    <w:rsid w:val="005705EC"/>
    <w:rsid w:val="00697CF1"/>
    <w:rsid w:val="008F331D"/>
    <w:rsid w:val="00966EA0"/>
    <w:rsid w:val="009704B3"/>
    <w:rsid w:val="009D388E"/>
    <w:rsid w:val="00A97D60"/>
    <w:rsid w:val="00AE0FEF"/>
    <w:rsid w:val="00D4578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8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8038</Words>
  <Characters>4582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Gavare</dc:creator>
  <cp:lastModifiedBy>Daina.Dzilna</cp:lastModifiedBy>
  <cp:revision>3</cp:revision>
  <dcterms:created xsi:type="dcterms:W3CDTF">2013-10-11T08:14:00Z</dcterms:created>
  <dcterms:modified xsi:type="dcterms:W3CDTF">2013-10-11T14:27:00Z</dcterms:modified>
</cp:coreProperties>
</file>