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CF" w:rsidRDefault="00CF0DCF" w:rsidP="001218BC">
      <w:pPr>
        <w:pStyle w:val="BTBullet1Last"/>
        <w:numPr>
          <w:ilvl w:val="0"/>
          <w:numId w:val="0"/>
        </w:numPr>
        <w:jc w:val="center"/>
        <w:rPr>
          <w:rStyle w:val="Heading2Char"/>
          <w:color w:val="35702E"/>
          <w:sz w:val="52"/>
          <w:szCs w:val="52"/>
          <w:lang w:val="lv-LV"/>
        </w:rPr>
      </w:pPr>
      <w:r>
        <w:rPr>
          <w:rStyle w:val="Heading2Char"/>
          <w:color w:val="35702E"/>
          <w:sz w:val="52"/>
          <w:szCs w:val="52"/>
          <w:lang w:val="lv-LV"/>
        </w:rPr>
        <w:t>Inovatīvie finanšu mehānismi energoefektivitātes projektiem Latvijā</w:t>
      </w:r>
      <w:proofErr w:type="gramStart"/>
      <w:r>
        <w:rPr>
          <w:rStyle w:val="Heading2Char"/>
          <w:color w:val="35702E"/>
          <w:sz w:val="52"/>
          <w:szCs w:val="52"/>
          <w:lang w:val="lv-LV"/>
        </w:rPr>
        <w:t xml:space="preserve">  </w:t>
      </w:r>
      <w:proofErr w:type="gramEnd"/>
    </w:p>
    <w:p w:rsidR="001218BC" w:rsidRPr="0039559E" w:rsidRDefault="001218BC" w:rsidP="001218BC">
      <w:pPr>
        <w:pStyle w:val="BTBullet1Last"/>
        <w:numPr>
          <w:ilvl w:val="0"/>
          <w:numId w:val="0"/>
        </w:numPr>
        <w:jc w:val="center"/>
        <w:rPr>
          <w:sz w:val="52"/>
          <w:szCs w:val="52"/>
          <w:lang w:val="lv-LV"/>
        </w:rPr>
      </w:pPr>
      <w:proofErr w:type="spellStart"/>
      <w:r w:rsidRPr="0039559E">
        <w:rPr>
          <w:rStyle w:val="Heading2Char"/>
          <w:color w:val="35702E"/>
          <w:sz w:val="52"/>
          <w:szCs w:val="52"/>
          <w:lang w:val="lv-LV"/>
        </w:rPr>
        <w:t>CITYnvest</w:t>
      </w:r>
      <w:proofErr w:type="spellEnd"/>
      <w:r w:rsidRPr="0039559E">
        <w:rPr>
          <w:rStyle w:val="Heading2Char"/>
          <w:color w:val="35702E"/>
          <w:sz w:val="52"/>
          <w:szCs w:val="52"/>
          <w:lang w:val="lv-LV"/>
        </w:rPr>
        <w:t xml:space="preserve"> semin</w:t>
      </w:r>
      <w:r w:rsidR="00CF0DCF">
        <w:rPr>
          <w:rStyle w:val="Heading2Char"/>
          <w:color w:val="35702E"/>
          <w:sz w:val="52"/>
          <w:szCs w:val="52"/>
          <w:lang w:val="lv-LV"/>
        </w:rPr>
        <w:t>ārs</w:t>
      </w:r>
    </w:p>
    <w:p w:rsidR="001218BC" w:rsidRPr="0039559E" w:rsidRDefault="00C27190" w:rsidP="00C27190">
      <w:pPr>
        <w:pStyle w:val="Subtitle"/>
        <w:tabs>
          <w:tab w:val="left" w:pos="8355"/>
        </w:tabs>
        <w:rPr>
          <w:lang w:val="lv-LV"/>
        </w:rPr>
      </w:pPr>
      <w:r w:rsidRPr="0039559E">
        <w:rPr>
          <w:lang w:val="lv-LV"/>
        </w:rPr>
        <w:tab/>
      </w:r>
    </w:p>
    <w:p w:rsidR="001218BC" w:rsidRPr="0039559E" w:rsidRDefault="00C27190" w:rsidP="001218BC">
      <w:pPr>
        <w:pStyle w:val="Subtitle"/>
        <w:spacing w:after="0" w:line="240" w:lineRule="auto"/>
        <w:rPr>
          <w:lang w:val="lv-LV"/>
        </w:rPr>
      </w:pPr>
      <w:proofErr w:type="gramStart"/>
      <w:r w:rsidRPr="0039559E">
        <w:rPr>
          <w:lang w:val="lv-LV"/>
        </w:rPr>
        <w:t>2016.gada</w:t>
      </w:r>
      <w:proofErr w:type="gramEnd"/>
      <w:r w:rsidRPr="0039559E">
        <w:rPr>
          <w:lang w:val="lv-LV"/>
        </w:rPr>
        <w:t xml:space="preserve"> 23.februārī </w:t>
      </w:r>
      <w:r w:rsidR="001218BC" w:rsidRPr="0039559E">
        <w:rPr>
          <w:lang w:val="lv-LV"/>
        </w:rPr>
        <w:t xml:space="preserve"> </w:t>
      </w:r>
    </w:p>
    <w:p w:rsidR="001218BC" w:rsidRPr="0039559E" w:rsidRDefault="001218BC" w:rsidP="001218BC">
      <w:pPr>
        <w:pStyle w:val="Subtitle"/>
        <w:spacing w:after="0" w:line="240" w:lineRule="auto"/>
        <w:rPr>
          <w:lang w:val="lv-LV"/>
        </w:rPr>
      </w:pPr>
      <w:proofErr w:type="spellStart"/>
      <w:r w:rsidRPr="0039559E">
        <w:rPr>
          <w:lang w:val="lv-LV"/>
        </w:rPr>
        <w:t>Bellevue</w:t>
      </w:r>
      <w:proofErr w:type="spellEnd"/>
      <w:r w:rsidRPr="0039559E">
        <w:rPr>
          <w:lang w:val="lv-LV"/>
        </w:rPr>
        <w:t xml:space="preserve"> </w:t>
      </w:r>
      <w:proofErr w:type="spellStart"/>
      <w:r w:rsidRPr="0039559E">
        <w:rPr>
          <w:lang w:val="lv-LV"/>
        </w:rPr>
        <w:t>Park</w:t>
      </w:r>
      <w:proofErr w:type="spellEnd"/>
      <w:r w:rsidRPr="0039559E">
        <w:rPr>
          <w:lang w:val="lv-LV"/>
        </w:rPr>
        <w:t xml:space="preserve"> Hotel </w:t>
      </w:r>
      <w:proofErr w:type="spellStart"/>
      <w:r w:rsidRPr="0039559E">
        <w:rPr>
          <w:lang w:val="lv-LV"/>
        </w:rPr>
        <w:t>Riga</w:t>
      </w:r>
      <w:proofErr w:type="spellEnd"/>
      <w:r w:rsidR="00C27190" w:rsidRPr="0039559E">
        <w:rPr>
          <w:lang w:val="lv-LV"/>
        </w:rPr>
        <w:t xml:space="preserve">, Slokas iela 1, Rīga </w:t>
      </w:r>
    </w:p>
    <w:p w:rsidR="00FD3991" w:rsidRDefault="00FD3991" w:rsidP="00FD3991">
      <w:pPr>
        <w:spacing w:line="276" w:lineRule="auto"/>
        <w:ind w:firstLine="720"/>
        <w:jc w:val="both"/>
        <w:rPr>
          <w:lang w:val="lv-LV"/>
        </w:rPr>
      </w:pPr>
    </w:p>
    <w:p w:rsidR="00FD3991" w:rsidRPr="007A22A2" w:rsidRDefault="00313EA1" w:rsidP="00FD3991">
      <w:pPr>
        <w:spacing w:line="276" w:lineRule="auto"/>
        <w:ind w:firstLine="720"/>
        <w:jc w:val="both"/>
        <w:rPr>
          <w:lang w:val="lv-LV"/>
        </w:rPr>
      </w:pPr>
      <w:r>
        <w:rPr>
          <w:lang w:val="lv-LV"/>
        </w:rPr>
        <w:t>Ēku renovācijai</w:t>
      </w:r>
      <w:r w:rsidRPr="007A22A2">
        <w:rPr>
          <w:lang w:val="lv-LV"/>
        </w:rPr>
        <w:t xml:space="preserve"> un siltināšanai ir būtiska nozīme pašvaldībām un iedzīvotājiem Latvijā.</w:t>
      </w:r>
      <w:r>
        <w:rPr>
          <w:lang w:val="lv-LV"/>
        </w:rPr>
        <w:t xml:space="preserve"> Kā realizēt masveidīgu ēku atjaunošanas un renovācijas programmu Latvijā? Līdz šim pamatā </w:t>
      </w:r>
      <w:r w:rsidR="0091735E">
        <w:rPr>
          <w:lang w:val="lv-LV"/>
        </w:rPr>
        <w:t>izmantotais</w:t>
      </w:r>
      <w:r>
        <w:rPr>
          <w:lang w:val="lv-LV"/>
        </w:rPr>
        <w:t xml:space="preserve"> ES līdzfinansējum</w:t>
      </w:r>
      <w:r w:rsidR="0091735E">
        <w:rPr>
          <w:lang w:val="lv-LV"/>
        </w:rPr>
        <w:t>s</w:t>
      </w:r>
      <w:r>
        <w:rPr>
          <w:lang w:val="lv-LV"/>
        </w:rPr>
        <w:t xml:space="preserve"> samazinās un arī nebūs bezgalīgi. Tādēļ ir jādomā par citiem ēku atjaunošanas modeļiem – arī ilgākā laikā. </w:t>
      </w:r>
      <w:r w:rsidR="00FD3991" w:rsidRPr="00187345">
        <w:rPr>
          <w:lang w:val="lv-LV"/>
        </w:rPr>
        <w:t>Inovatīvi finansēšanas modeļi var palīdzēt pašvaldībām īstenot ēku energoefektivitātes un atjaunošanas projektus un veicināt</w:t>
      </w:r>
      <w:r w:rsidR="0091735E">
        <w:rPr>
          <w:lang w:val="lv-LV"/>
        </w:rPr>
        <w:t xml:space="preserve"> vietējās ekonomikas attīstību. B</w:t>
      </w:r>
      <w:r w:rsidR="00FD3991" w:rsidRPr="007A22A2">
        <w:rPr>
          <w:lang w:val="lv-LV"/>
        </w:rPr>
        <w:t xml:space="preserve">udžeta ierobežojumu dēļ </w:t>
      </w:r>
      <w:r w:rsidR="004D4BD5">
        <w:rPr>
          <w:lang w:val="lv-LV"/>
        </w:rPr>
        <w:t xml:space="preserve">pašvaldībām, </w:t>
      </w:r>
      <w:r w:rsidR="00FD3991" w:rsidRPr="007A22A2">
        <w:rPr>
          <w:lang w:val="lv-LV"/>
        </w:rPr>
        <w:t>iespējams</w:t>
      </w:r>
      <w:r w:rsidR="004D4BD5">
        <w:rPr>
          <w:lang w:val="lv-LV"/>
        </w:rPr>
        <w:t>,</w:t>
      </w:r>
      <w:r w:rsidR="00FD3991" w:rsidRPr="007A22A2">
        <w:rPr>
          <w:lang w:val="lv-LV"/>
        </w:rPr>
        <w:t xml:space="preserve"> </w:t>
      </w:r>
      <w:r w:rsidR="0091735E">
        <w:rPr>
          <w:lang w:val="lv-LV"/>
        </w:rPr>
        <w:t xml:space="preserve">nav iespējams </w:t>
      </w:r>
      <w:r w:rsidR="00FD3991" w:rsidRPr="007A22A2">
        <w:rPr>
          <w:lang w:val="lv-LV"/>
        </w:rPr>
        <w:t>investēt</w:t>
      </w:r>
      <w:r w:rsidR="0091735E">
        <w:rPr>
          <w:lang w:val="lv-LV"/>
        </w:rPr>
        <w:t xml:space="preserve"> dzīvojamo ēku</w:t>
      </w:r>
      <w:r w:rsidR="00FD3991" w:rsidRPr="007A22A2">
        <w:rPr>
          <w:lang w:val="lv-LV"/>
        </w:rPr>
        <w:t xml:space="preserve"> renovācijas projektos. Līdz šim renovācijas un siltināšanas projektos pārsvarā izmantoti ES fondi (ES Struktūrfondi, </w:t>
      </w:r>
      <w:proofErr w:type="spellStart"/>
      <w:r w:rsidR="00FD3991" w:rsidRPr="007A22A2">
        <w:rPr>
          <w:i/>
          <w:lang w:val="lv-LV"/>
        </w:rPr>
        <w:t>Life</w:t>
      </w:r>
      <w:proofErr w:type="spellEnd"/>
      <w:r w:rsidR="00FD3991" w:rsidRPr="007A22A2">
        <w:rPr>
          <w:lang w:val="lv-LV"/>
        </w:rPr>
        <w:t xml:space="preserve"> programma), taču tie ir nepietiekami. Tādēļ ir būtiski veicināt namu apsaimniekotāju, pašvaldību un ēku īpašnieku (iedzīvotāju) informētību un zināšanas par inovatīviem finansēšanas modeļiem. </w:t>
      </w:r>
    </w:p>
    <w:p w:rsidR="001218BC" w:rsidRPr="0039559E" w:rsidRDefault="001218BC" w:rsidP="001218BC">
      <w:p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proofErr w:type="spellStart"/>
      <w:r w:rsidRPr="0039559E">
        <w:rPr>
          <w:rFonts w:eastAsia="Times New Roman" w:cs="Open Sans"/>
          <w:b/>
          <w:bCs/>
          <w:szCs w:val="20"/>
          <w:lang w:val="lv-LV" w:eastAsia="en-GB"/>
        </w:rPr>
        <w:t>CITYnvest</w:t>
      </w:r>
      <w:proofErr w:type="spellEnd"/>
      <w:r w:rsidRPr="0039559E">
        <w:rPr>
          <w:rFonts w:eastAsia="Times New Roman" w:cs="Open Sans"/>
          <w:b/>
          <w:bCs/>
          <w:szCs w:val="20"/>
          <w:lang w:val="lv-LV" w:eastAsia="en-GB"/>
        </w:rPr>
        <w:t xml:space="preserve"> </w:t>
      </w:r>
      <w:r w:rsidR="00950E5B">
        <w:rPr>
          <w:rFonts w:eastAsia="Times New Roman" w:cs="Open Sans"/>
          <w:b/>
          <w:bCs/>
          <w:szCs w:val="20"/>
          <w:lang w:val="lv-LV" w:eastAsia="en-GB"/>
        </w:rPr>
        <w:t>mērķi ir</w:t>
      </w:r>
      <w:r w:rsidRPr="0039559E">
        <w:rPr>
          <w:rFonts w:eastAsia="Times New Roman" w:cs="Open Sans"/>
          <w:b/>
          <w:bCs/>
          <w:szCs w:val="20"/>
          <w:lang w:val="lv-LV" w:eastAsia="en-GB"/>
        </w:rPr>
        <w:t xml:space="preserve">: </w:t>
      </w:r>
    </w:p>
    <w:p w:rsidR="001218BC" w:rsidRPr="0039559E" w:rsidRDefault="00950E5B" w:rsidP="00121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r>
        <w:rPr>
          <w:rFonts w:eastAsia="Times New Roman" w:cs="Open Sans"/>
          <w:szCs w:val="20"/>
          <w:lang w:val="lv-LV" w:eastAsia="en-GB"/>
        </w:rPr>
        <w:t xml:space="preserve">Veicināt informētību un izpratni par esošajiem finanšu instrumentiem un demonstrēt iedvesmojošus piemērus, kurus var izmantot Latvijas kontekstā. </w:t>
      </w:r>
      <w:r w:rsidR="001218BC" w:rsidRPr="0039559E">
        <w:rPr>
          <w:rFonts w:eastAsia="Times New Roman" w:cs="Open Sans"/>
          <w:szCs w:val="20"/>
          <w:lang w:val="lv-LV" w:eastAsia="en-GB"/>
        </w:rPr>
        <w:t xml:space="preserve"> </w:t>
      </w:r>
    </w:p>
    <w:p w:rsidR="001218BC" w:rsidRPr="0039559E" w:rsidRDefault="001218BC" w:rsidP="00121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r w:rsidRPr="0039559E">
        <w:rPr>
          <w:rFonts w:eastAsia="Times New Roman" w:cs="Open Sans"/>
          <w:szCs w:val="20"/>
          <w:lang w:val="lv-LV" w:eastAsia="en-GB"/>
        </w:rPr>
        <w:t>I</w:t>
      </w:r>
      <w:r w:rsidR="00950E5B">
        <w:rPr>
          <w:rFonts w:eastAsia="Times New Roman" w:cs="Open Sans"/>
          <w:szCs w:val="20"/>
          <w:lang w:val="lv-LV" w:eastAsia="en-GB"/>
        </w:rPr>
        <w:t xml:space="preserve">dentificēt eksistējošās un potenciālās barjeras </w:t>
      </w:r>
      <w:r w:rsidR="00DF5E76">
        <w:rPr>
          <w:rFonts w:eastAsia="Times New Roman" w:cs="Open Sans"/>
          <w:szCs w:val="20"/>
          <w:lang w:val="lv-LV" w:eastAsia="en-GB"/>
        </w:rPr>
        <w:t xml:space="preserve">inovatīvu finanšu instrumentu izmantošanai energoefektivitātes un atjaunošanas projektos; apmainīties ar idejām par šādu instrumentu nākotni Latvijā. </w:t>
      </w:r>
    </w:p>
    <w:p w:rsidR="001218BC" w:rsidRPr="0039559E" w:rsidRDefault="001218BC" w:rsidP="00121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r w:rsidRPr="0039559E">
        <w:rPr>
          <w:rFonts w:eastAsia="Times New Roman" w:cs="Open Sans"/>
          <w:szCs w:val="20"/>
          <w:lang w:val="lv-LV" w:eastAsia="en-GB"/>
        </w:rPr>
        <w:t>Identif</w:t>
      </w:r>
      <w:r w:rsidR="00DF5E76">
        <w:rPr>
          <w:rFonts w:eastAsia="Times New Roman" w:cs="Open Sans"/>
          <w:szCs w:val="20"/>
          <w:lang w:val="lv-LV" w:eastAsia="en-GB"/>
        </w:rPr>
        <w:t xml:space="preserve">icēt nepieciešamās darbības vietējā rīcības plāna izstrādei </w:t>
      </w:r>
    </w:p>
    <w:p w:rsidR="001218BC" w:rsidRPr="0039559E" w:rsidRDefault="00DF5E76" w:rsidP="00121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r>
        <w:rPr>
          <w:rFonts w:eastAsia="Times New Roman" w:cs="Open Sans"/>
          <w:szCs w:val="20"/>
          <w:lang w:val="lv-LV" w:eastAsia="en-GB"/>
        </w:rPr>
        <w:t xml:space="preserve">Veicināt partnerību veidošanu </w:t>
      </w:r>
    </w:p>
    <w:p w:rsidR="001218BC" w:rsidRPr="0039559E" w:rsidRDefault="00DF5E76" w:rsidP="001218BC">
      <w:pPr>
        <w:spacing w:before="100" w:beforeAutospacing="1" w:after="100" w:afterAutospacing="1" w:line="240" w:lineRule="auto"/>
        <w:rPr>
          <w:rFonts w:eastAsia="Times New Roman" w:cs="Open Sans"/>
          <w:szCs w:val="20"/>
          <w:lang w:val="lv-LV" w:eastAsia="en-GB"/>
        </w:rPr>
      </w:pPr>
      <w:r>
        <w:rPr>
          <w:rFonts w:eastAsia="Times New Roman" w:cs="Open Sans"/>
          <w:szCs w:val="20"/>
          <w:lang w:val="lv-LV" w:eastAsia="en-GB"/>
        </w:rPr>
        <w:t>Seminārs veltīts galvenokārt Latvijas pašvaldībām, finanšu institūcijām, investoriem,</w:t>
      </w:r>
      <w:proofErr w:type="gramStart"/>
      <w:r>
        <w:rPr>
          <w:rFonts w:eastAsia="Times New Roman" w:cs="Open Sans"/>
          <w:szCs w:val="20"/>
          <w:lang w:val="lv-LV" w:eastAsia="en-GB"/>
        </w:rPr>
        <w:t xml:space="preserve"> </w:t>
      </w:r>
      <w:r w:rsidR="001218BC" w:rsidRPr="0039559E">
        <w:rPr>
          <w:rFonts w:eastAsia="Times New Roman" w:cs="Open Sans"/>
          <w:szCs w:val="20"/>
          <w:lang w:val="lv-LV" w:eastAsia="en-GB"/>
        </w:rPr>
        <w:t xml:space="preserve"> </w:t>
      </w:r>
      <w:proofErr w:type="spellStart"/>
      <w:proofErr w:type="gramEnd"/>
      <w:r w:rsidR="001218BC" w:rsidRPr="0039559E">
        <w:rPr>
          <w:rFonts w:eastAsia="Times New Roman" w:cs="Open Sans"/>
          <w:szCs w:val="20"/>
          <w:lang w:val="lv-LV" w:eastAsia="en-GB"/>
        </w:rPr>
        <w:t>ESCOs</w:t>
      </w:r>
      <w:proofErr w:type="spellEnd"/>
      <w:r w:rsidR="001218BC" w:rsidRPr="0039559E">
        <w:rPr>
          <w:rFonts w:eastAsia="Times New Roman" w:cs="Open Sans"/>
          <w:szCs w:val="20"/>
          <w:lang w:val="lv-LV" w:eastAsia="en-GB"/>
        </w:rPr>
        <w:t xml:space="preserve">, </w:t>
      </w:r>
      <w:r>
        <w:rPr>
          <w:rFonts w:eastAsia="Times New Roman" w:cs="Open Sans"/>
          <w:szCs w:val="20"/>
          <w:lang w:val="lv-LV" w:eastAsia="en-GB"/>
        </w:rPr>
        <w:t xml:space="preserve">enerģētikas aģentūrām un politikas veidotājiem vietējā un reģionālā līmenī. </w:t>
      </w:r>
    </w:p>
    <w:p w:rsidR="001218BC" w:rsidRPr="0039559E" w:rsidRDefault="00F66F45" w:rsidP="001218BC">
      <w:pPr>
        <w:spacing w:before="100" w:beforeAutospacing="1" w:after="100" w:afterAutospacing="1" w:line="240" w:lineRule="auto"/>
        <w:rPr>
          <w:rFonts w:cs="Open Sans"/>
          <w:lang w:val="lv-LV"/>
        </w:rPr>
      </w:pPr>
      <w:hyperlink r:id="rId7" w:history="1">
        <w:r w:rsidR="00C27190" w:rsidRPr="0039559E">
          <w:rPr>
            <w:rStyle w:val="Hyperlink"/>
            <w:rFonts w:cs="Open Sans"/>
            <w:lang w:val="lv-LV"/>
          </w:rPr>
          <w:t xml:space="preserve">Reģistrācija pasākumam ir atvērta! </w:t>
        </w:r>
      </w:hyperlink>
      <w:r w:rsidR="00C27190" w:rsidRPr="0039559E">
        <w:rPr>
          <w:rFonts w:cs="Open Sans"/>
          <w:lang w:val="lv-LV"/>
        </w:rPr>
        <w:t xml:space="preserve"> Reģistrējieties līdz </w:t>
      </w:r>
      <w:proofErr w:type="gramStart"/>
      <w:r w:rsidR="00C27190" w:rsidRPr="0039559E">
        <w:rPr>
          <w:rFonts w:cs="Open Sans"/>
          <w:lang w:val="lv-LV"/>
        </w:rPr>
        <w:t>2016.gada</w:t>
      </w:r>
      <w:proofErr w:type="gramEnd"/>
      <w:r w:rsidR="00C27190" w:rsidRPr="0039559E">
        <w:rPr>
          <w:rFonts w:cs="Open Sans"/>
          <w:lang w:val="lv-LV"/>
        </w:rPr>
        <w:t xml:space="preserve"> 17.februārim</w:t>
      </w:r>
    </w:p>
    <w:tbl>
      <w:tblPr>
        <w:tblStyle w:val="TableGrid"/>
        <w:tblpPr w:leftFromText="180" w:rightFromText="180" w:vertAnchor="text" w:horzAnchor="page" w:tblpXSpec="center" w:tblpY="-991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2148"/>
        <w:gridCol w:w="3096"/>
        <w:gridCol w:w="3828"/>
      </w:tblGrid>
      <w:tr w:rsidR="007A79C2" w:rsidRPr="0039559E" w:rsidTr="009654BA">
        <w:trPr>
          <w:trHeight w:val="748"/>
          <w:jc w:val="center"/>
        </w:trPr>
        <w:tc>
          <w:tcPr>
            <w:tcW w:w="988" w:type="dxa"/>
          </w:tcPr>
          <w:p w:rsidR="001218BC" w:rsidRPr="0039559E" w:rsidRDefault="00C27190" w:rsidP="0083607B">
            <w:pPr>
              <w:spacing w:before="240"/>
              <w:jc w:val="center"/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lastRenderedPageBreak/>
              <w:t>Laiks</w:t>
            </w:r>
          </w:p>
        </w:tc>
        <w:tc>
          <w:tcPr>
            <w:tcW w:w="2148" w:type="dxa"/>
            <w:vAlign w:val="center"/>
          </w:tcPr>
          <w:p w:rsidR="001218BC" w:rsidRPr="0039559E" w:rsidRDefault="00C27190" w:rsidP="0083607B">
            <w:pPr>
              <w:jc w:val="center"/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t>Temats</w:t>
            </w:r>
          </w:p>
        </w:tc>
        <w:tc>
          <w:tcPr>
            <w:tcW w:w="3096" w:type="dxa"/>
            <w:vAlign w:val="center"/>
          </w:tcPr>
          <w:p w:rsidR="001218BC" w:rsidRPr="0039559E" w:rsidRDefault="00C27190" w:rsidP="0083607B">
            <w:pPr>
              <w:jc w:val="center"/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t>Lektors</w:t>
            </w:r>
          </w:p>
        </w:tc>
        <w:tc>
          <w:tcPr>
            <w:tcW w:w="3828" w:type="dxa"/>
          </w:tcPr>
          <w:p w:rsidR="001218BC" w:rsidRPr="0039559E" w:rsidRDefault="00C27190" w:rsidP="0083607B">
            <w:pPr>
              <w:spacing w:before="240"/>
              <w:jc w:val="center"/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t>Mērķis</w:t>
            </w:r>
            <w:r w:rsidR="001218BC" w:rsidRPr="0039559E">
              <w:rPr>
                <w:b/>
                <w:lang w:val="lv-LV"/>
              </w:rPr>
              <w:t xml:space="preserve"> </w:t>
            </w:r>
          </w:p>
        </w:tc>
      </w:tr>
      <w:tr w:rsidR="007A79C2" w:rsidRPr="0039559E" w:rsidTr="009654BA">
        <w:trPr>
          <w:trHeight w:val="333"/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9:30 </w:t>
            </w:r>
          </w:p>
        </w:tc>
        <w:tc>
          <w:tcPr>
            <w:tcW w:w="2148" w:type="dxa"/>
          </w:tcPr>
          <w:p w:rsidR="001218BC" w:rsidRPr="0039559E" w:rsidRDefault="00C27190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>Reģistrācija</w:t>
            </w:r>
            <w:proofErr w:type="gramStart"/>
            <w:r w:rsidRPr="0039559E"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</w:p>
        </w:tc>
        <w:tc>
          <w:tcPr>
            <w:tcW w:w="3096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1218BC" w:rsidP="0083607B">
            <w:pPr>
              <w:pStyle w:val="Default"/>
              <w:rPr>
                <w:color w:val="auto"/>
                <w:lang w:val="lv-LV"/>
              </w:rPr>
            </w:pPr>
          </w:p>
        </w:tc>
      </w:tr>
      <w:tr w:rsidR="007A79C2" w:rsidRPr="002B6ED5" w:rsidTr="009654BA">
        <w:trPr>
          <w:trHeight w:val="333"/>
          <w:jc w:val="center"/>
        </w:trPr>
        <w:tc>
          <w:tcPr>
            <w:tcW w:w="988" w:type="dxa"/>
          </w:tcPr>
          <w:p w:rsidR="009654BA" w:rsidRDefault="009654BA" w:rsidP="0083607B">
            <w:pPr>
              <w:rPr>
                <w:lang w:val="lv-LV"/>
              </w:rPr>
            </w:pPr>
          </w:p>
          <w:p w:rsidR="009654BA" w:rsidRDefault="009654BA" w:rsidP="0083607B">
            <w:pPr>
              <w:rPr>
                <w:lang w:val="lv-LV"/>
              </w:rPr>
            </w:pPr>
          </w:p>
          <w:p w:rsidR="009654BA" w:rsidRDefault="009654BA" w:rsidP="0083607B">
            <w:pPr>
              <w:rPr>
                <w:lang w:val="lv-LV"/>
              </w:rPr>
            </w:pPr>
          </w:p>
          <w:p w:rsidR="009654BA" w:rsidRDefault="009654BA" w:rsidP="0083607B">
            <w:pPr>
              <w:rPr>
                <w:lang w:val="lv-LV"/>
              </w:rPr>
            </w:pPr>
          </w:p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10:00 – 10:45 </w:t>
            </w:r>
          </w:p>
        </w:tc>
        <w:tc>
          <w:tcPr>
            <w:tcW w:w="2148" w:type="dxa"/>
          </w:tcPr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  <w:r w:rsidRPr="0039559E">
              <w:rPr>
                <w:lang w:val="lv-LV"/>
              </w:rPr>
              <w:t>Ievads</w:t>
            </w:r>
            <w:proofErr w:type="gramStart"/>
            <w:r w:rsidRPr="0039559E">
              <w:rPr>
                <w:lang w:val="lv-LV"/>
              </w:rPr>
              <w:t xml:space="preserve"> </w:t>
            </w:r>
            <w:r w:rsidRPr="0039559E">
              <w:rPr>
                <w:rFonts w:cs="Open Sans"/>
                <w:szCs w:val="20"/>
                <w:lang w:val="lv-LV"/>
              </w:rPr>
              <w:t xml:space="preserve"> </w:t>
            </w:r>
            <w:proofErr w:type="gramEnd"/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</w:p>
          <w:p w:rsidR="007B06B3" w:rsidRDefault="007B06B3" w:rsidP="00C27190">
            <w:pPr>
              <w:rPr>
                <w:rFonts w:cs="Open Sans"/>
                <w:szCs w:val="20"/>
                <w:lang w:val="lv-LV"/>
              </w:rPr>
            </w:pPr>
          </w:p>
          <w:p w:rsidR="007B06B3" w:rsidRDefault="007B06B3" w:rsidP="00C27190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C27190">
            <w:pPr>
              <w:rPr>
                <w:rFonts w:cs="Open Sans"/>
                <w:szCs w:val="20"/>
                <w:lang w:val="lv-LV"/>
              </w:rPr>
            </w:pPr>
            <w:r w:rsidRPr="0039559E">
              <w:rPr>
                <w:rFonts w:cs="Open Sans"/>
                <w:szCs w:val="20"/>
                <w:lang w:val="lv-LV"/>
              </w:rPr>
              <w:t xml:space="preserve">Pašvaldības loma energoefektivitātes veicināšanā </w:t>
            </w:r>
          </w:p>
          <w:p w:rsidR="001218BC" w:rsidRDefault="001218BC" w:rsidP="0083607B">
            <w:pPr>
              <w:rPr>
                <w:lang w:val="lv-LV"/>
              </w:rPr>
            </w:pPr>
          </w:p>
          <w:p w:rsidR="009654BA" w:rsidRDefault="009654BA" w:rsidP="0083607B">
            <w:pPr>
              <w:rPr>
                <w:lang w:val="lv-LV"/>
              </w:rPr>
            </w:pPr>
          </w:p>
          <w:p w:rsidR="009654BA" w:rsidRDefault="009654BA" w:rsidP="0083607B">
            <w:pPr>
              <w:rPr>
                <w:lang w:val="lv-LV"/>
              </w:rPr>
            </w:pPr>
          </w:p>
          <w:p w:rsidR="009654BA" w:rsidRDefault="009654BA" w:rsidP="0083607B">
            <w:pPr>
              <w:rPr>
                <w:lang w:val="lv-LV"/>
              </w:rPr>
            </w:pPr>
          </w:p>
          <w:p w:rsidR="009654BA" w:rsidRPr="0039559E" w:rsidRDefault="009654BA" w:rsidP="0083607B">
            <w:pPr>
              <w:rPr>
                <w:lang w:val="lv-LV"/>
              </w:rPr>
            </w:pPr>
            <w:r>
              <w:rPr>
                <w:lang w:val="lv-LV"/>
              </w:rPr>
              <w:t xml:space="preserve">Komercbanku loma ēku </w:t>
            </w:r>
            <w:proofErr w:type="spellStart"/>
            <w:proofErr w:type="gramStart"/>
            <w:r>
              <w:rPr>
                <w:lang w:val="lv-LV"/>
              </w:rPr>
              <w:t>energo-</w:t>
            </w:r>
            <w:proofErr w:type="spellEnd"/>
            <w:r>
              <w:rPr>
                <w:lang w:val="lv-LV"/>
              </w:rPr>
              <w:t xml:space="preserve"> e</w:t>
            </w:r>
            <w:proofErr w:type="gramEnd"/>
            <w:r>
              <w:rPr>
                <w:lang w:val="lv-LV"/>
              </w:rPr>
              <w:t>fektivitātes projektu finansēšanā</w:t>
            </w:r>
          </w:p>
        </w:tc>
        <w:tc>
          <w:tcPr>
            <w:tcW w:w="3096" w:type="dxa"/>
          </w:tcPr>
          <w:p w:rsidR="001218BC" w:rsidRPr="0039559E" w:rsidRDefault="001218BC" w:rsidP="0083607B">
            <w:pPr>
              <w:ind w:right="175"/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t xml:space="preserve">Andris Jaunsleinis, </w:t>
            </w:r>
            <w:r w:rsidR="00C27190" w:rsidRPr="0039559E">
              <w:rPr>
                <w:lang w:val="lv-LV"/>
              </w:rPr>
              <w:t>Latvijas Pašvaldību savienības priekšsēdis</w:t>
            </w:r>
            <w:r w:rsidRPr="0039559E">
              <w:rPr>
                <w:b/>
                <w:lang w:val="lv-LV"/>
              </w:rPr>
              <w:t xml:space="preserve"> </w:t>
            </w:r>
          </w:p>
          <w:p w:rsidR="001218BC" w:rsidRPr="0039559E" w:rsidRDefault="001218BC" w:rsidP="0083607B">
            <w:pPr>
              <w:ind w:right="175"/>
              <w:rPr>
                <w:b/>
                <w:lang w:val="lv-LV"/>
              </w:rPr>
            </w:pPr>
          </w:p>
          <w:p w:rsidR="0039559E" w:rsidRDefault="0039559E" w:rsidP="0039559E">
            <w:pPr>
              <w:ind w:right="175"/>
              <w:rPr>
                <w:lang w:val="lv-LV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 xml:space="preserve">  </w:t>
            </w:r>
            <w:r>
              <w:rPr>
                <w:b/>
                <w:lang w:val="lv-LV"/>
              </w:rPr>
              <w:t>Agnieszka Pietruczuk</w:t>
            </w:r>
            <w:r>
              <w:rPr>
                <w:rFonts w:cs="Open Sans"/>
                <w:szCs w:val="20"/>
                <w:lang w:val="lv-LV"/>
              </w:rPr>
              <w:t>,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CITYnvest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communications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officer</w:t>
            </w:r>
            <w:proofErr w:type="spellEnd"/>
          </w:p>
          <w:p w:rsidR="001218BC" w:rsidRPr="0039559E" w:rsidRDefault="001218BC" w:rsidP="0083607B">
            <w:pPr>
              <w:rPr>
                <w:lang w:val="lv-LV"/>
              </w:rPr>
            </w:pPr>
          </w:p>
          <w:p w:rsidR="001218BC" w:rsidRPr="0039559E" w:rsidRDefault="001218BC" w:rsidP="0083607B">
            <w:pPr>
              <w:rPr>
                <w:lang w:val="lv-LV"/>
              </w:rPr>
            </w:pPr>
          </w:p>
          <w:p w:rsidR="00C27190" w:rsidRPr="0039559E" w:rsidRDefault="00C27190" w:rsidP="0083607B">
            <w:pPr>
              <w:rPr>
                <w:b/>
                <w:lang w:val="lv-LV"/>
              </w:rPr>
            </w:pPr>
            <w:r w:rsidRPr="0039559E">
              <w:rPr>
                <w:b/>
                <w:lang w:val="lv-LV"/>
              </w:rPr>
              <w:t xml:space="preserve">Raimonds </w:t>
            </w:r>
            <w:proofErr w:type="spellStart"/>
            <w:r w:rsidRPr="0039559E">
              <w:rPr>
                <w:b/>
                <w:lang w:val="lv-LV"/>
              </w:rPr>
              <w:t>Aleksejenko</w:t>
            </w:r>
            <w:proofErr w:type="spellEnd"/>
            <w:r w:rsidRPr="0039559E">
              <w:rPr>
                <w:b/>
                <w:lang w:val="lv-LV"/>
              </w:rPr>
              <w:t>,</w:t>
            </w:r>
          </w:p>
          <w:p w:rsidR="001218BC" w:rsidRPr="0039559E" w:rsidRDefault="00C27190" w:rsidP="0083607B">
            <w:pPr>
              <w:rPr>
                <w:i/>
                <w:lang w:val="lv-LV"/>
              </w:rPr>
            </w:pPr>
            <w:r w:rsidRPr="0039559E">
              <w:rPr>
                <w:lang w:val="lv-LV"/>
              </w:rPr>
              <w:t>LR Ekonomikas ministrijas valsts sekretāra vietnieks</w:t>
            </w:r>
            <w:proofErr w:type="gramStart"/>
            <w:r w:rsidRPr="0039559E"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</w:p>
          <w:p w:rsidR="001218BC" w:rsidRPr="0039559E" w:rsidRDefault="001218BC" w:rsidP="0083607B">
            <w:pPr>
              <w:rPr>
                <w:i/>
                <w:highlight w:val="lightGray"/>
                <w:lang w:val="lv-LV"/>
              </w:rPr>
            </w:pPr>
          </w:p>
          <w:p w:rsidR="001218BC" w:rsidRPr="0039559E" w:rsidRDefault="001218BC" w:rsidP="0083607B">
            <w:pPr>
              <w:rPr>
                <w:lang w:val="lv-LV"/>
              </w:rPr>
            </w:pPr>
          </w:p>
          <w:p w:rsidR="007B06B3" w:rsidRDefault="007B06B3" w:rsidP="0083607B">
            <w:pPr>
              <w:rPr>
                <w:rFonts w:cs="Open Sans"/>
                <w:b/>
                <w:szCs w:val="20"/>
                <w:lang w:val="lv-LV"/>
              </w:rPr>
            </w:pPr>
          </w:p>
          <w:p w:rsidR="00C27190" w:rsidRPr="0039559E" w:rsidRDefault="001218BC" w:rsidP="0083607B">
            <w:pPr>
              <w:rPr>
                <w:rFonts w:cs="Open Sans"/>
                <w:szCs w:val="20"/>
                <w:lang w:val="lv-LV"/>
              </w:rPr>
            </w:pPr>
            <w:r w:rsidRPr="0039559E">
              <w:rPr>
                <w:rFonts w:cs="Open Sans"/>
                <w:b/>
                <w:szCs w:val="20"/>
                <w:lang w:val="lv-LV"/>
              </w:rPr>
              <w:t>M</w:t>
            </w:r>
            <w:r w:rsidR="00C27190" w:rsidRPr="0039559E">
              <w:rPr>
                <w:rFonts w:cs="Open Sans"/>
                <w:b/>
                <w:szCs w:val="20"/>
                <w:lang w:val="lv-LV"/>
              </w:rPr>
              <w:t xml:space="preserve">ārtiņš </w:t>
            </w:r>
            <w:proofErr w:type="spellStart"/>
            <w:r w:rsidR="007B06B3">
              <w:rPr>
                <w:rFonts w:cs="Open Sans"/>
                <w:b/>
                <w:szCs w:val="20"/>
                <w:lang w:val="lv-LV"/>
              </w:rPr>
              <w:t>Tī</w:t>
            </w:r>
            <w:r w:rsidRPr="0039559E">
              <w:rPr>
                <w:rFonts w:cs="Open Sans"/>
                <w:b/>
                <w:szCs w:val="20"/>
                <w:lang w:val="lv-LV"/>
              </w:rPr>
              <w:t>dens</w:t>
            </w:r>
            <w:proofErr w:type="spellEnd"/>
            <w:r w:rsidRPr="0039559E">
              <w:rPr>
                <w:rFonts w:cs="Open Sans"/>
                <w:szCs w:val="20"/>
                <w:lang w:val="lv-LV"/>
              </w:rPr>
              <w:t xml:space="preserve">, </w:t>
            </w:r>
            <w:r w:rsidR="00C27190" w:rsidRPr="0039559E">
              <w:rPr>
                <w:rFonts w:cs="Open Sans"/>
                <w:szCs w:val="20"/>
                <w:lang w:val="lv-LV"/>
              </w:rPr>
              <w:t xml:space="preserve">Liepājas pilsētas </w:t>
            </w:r>
            <w:r w:rsidR="00066AB9" w:rsidRPr="0039559E">
              <w:rPr>
                <w:rFonts w:cs="Open Sans"/>
                <w:szCs w:val="20"/>
                <w:lang w:val="lv-LV"/>
              </w:rPr>
              <w:t xml:space="preserve">pašvaldības izpilddirektora vietnieks </w:t>
            </w:r>
          </w:p>
          <w:p w:rsidR="00C27190" w:rsidRPr="0039559E" w:rsidRDefault="00C27190" w:rsidP="0083607B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83607B">
            <w:pPr>
              <w:rPr>
                <w:rFonts w:cs="Open Sans"/>
                <w:szCs w:val="20"/>
                <w:lang w:val="lv-LV"/>
              </w:rPr>
            </w:pPr>
          </w:p>
          <w:p w:rsidR="00C27190" w:rsidRPr="0039559E" w:rsidRDefault="00C27190" w:rsidP="0083607B">
            <w:pPr>
              <w:rPr>
                <w:i/>
                <w:lang w:val="lv-LV"/>
              </w:rPr>
            </w:pPr>
          </w:p>
          <w:p w:rsidR="007B06B3" w:rsidRDefault="007B06B3" w:rsidP="0083607B">
            <w:pPr>
              <w:rPr>
                <w:lang w:val="lv-LV"/>
              </w:rPr>
            </w:pPr>
          </w:p>
          <w:p w:rsidR="001218BC" w:rsidRPr="000511A7" w:rsidRDefault="001218BC" w:rsidP="0083607B">
            <w:pPr>
              <w:rPr>
                <w:szCs w:val="20"/>
                <w:lang w:val="lv-LV"/>
              </w:rPr>
            </w:pPr>
            <w:proofErr w:type="spellStart"/>
            <w:r w:rsidRPr="0039559E">
              <w:rPr>
                <w:lang w:val="lv-LV"/>
              </w:rPr>
              <w:t>Swedbank</w:t>
            </w:r>
            <w:proofErr w:type="spellEnd"/>
            <w:r w:rsidRPr="0039559E">
              <w:rPr>
                <w:lang w:val="lv-LV"/>
              </w:rPr>
              <w:t xml:space="preserve"> </w:t>
            </w:r>
            <w:r w:rsidR="00066AB9" w:rsidRPr="0039559E">
              <w:rPr>
                <w:lang w:val="lv-LV"/>
              </w:rPr>
              <w:t xml:space="preserve">līdzdalība renovācijas finansēšanā </w:t>
            </w:r>
            <w:r w:rsidRPr="0039559E">
              <w:rPr>
                <w:lang w:val="lv-LV"/>
              </w:rPr>
              <w:t xml:space="preserve">– </w:t>
            </w:r>
            <w:r w:rsidRPr="0039559E">
              <w:rPr>
                <w:b/>
                <w:lang w:val="lv-LV"/>
              </w:rPr>
              <w:t>I</w:t>
            </w:r>
            <w:r w:rsidR="00066AB9" w:rsidRPr="0039559E">
              <w:rPr>
                <w:b/>
                <w:lang w:val="lv-LV"/>
              </w:rPr>
              <w:t xml:space="preserve">lze </w:t>
            </w:r>
            <w:proofErr w:type="spellStart"/>
            <w:r w:rsidRPr="0039559E">
              <w:rPr>
                <w:b/>
                <w:lang w:val="lv-LV"/>
              </w:rPr>
              <w:t>Kukute</w:t>
            </w:r>
            <w:proofErr w:type="spellEnd"/>
            <w:r w:rsidRPr="0039559E">
              <w:rPr>
                <w:lang w:val="lv-LV"/>
              </w:rPr>
              <w:t xml:space="preserve">, </w:t>
            </w:r>
            <w:proofErr w:type="spellStart"/>
            <w:r w:rsidR="000511A7" w:rsidRPr="000511A7">
              <w:rPr>
                <w:rFonts w:eastAsia="Times New Roman" w:cs="Calibri"/>
                <w:szCs w:val="20"/>
                <w:lang w:val="lv-LV" w:eastAsia="lv-LV"/>
              </w:rPr>
              <w:t>Swedbank</w:t>
            </w:r>
            <w:proofErr w:type="spellEnd"/>
            <w:r w:rsidR="000511A7" w:rsidRPr="000511A7">
              <w:rPr>
                <w:rFonts w:eastAsia="Times New Roman" w:cs="Calibri"/>
                <w:szCs w:val="20"/>
                <w:lang w:val="lv-LV" w:eastAsia="lv-LV"/>
              </w:rPr>
              <w:t xml:space="preserve"> Valsts un pašvaldību klientu apkalpošanas nodaļas vadītāju</w:t>
            </w:r>
          </w:p>
          <w:p w:rsidR="001218BC" w:rsidRPr="0039559E" w:rsidRDefault="001218BC" w:rsidP="0083607B">
            <w:pPr>
              <w:rPr>
                <w:b/>
                <w:i/>
                <w:strike/>
                <w:color w:val="FF0000"/>
                <w:lang w:val="lv-LV"/>
              </w:rPr>
            </w:pP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C27190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  <w:r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Semināra atklāšana </w:t>
            </w:r>
          </w:p>
          <w:p w:rsidR="001218BC" w:rsidRPr="0039559E" w:rsidRDefault="001218BC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1218BC" w:rsidRPr="0039559E" w:rsidRDefault="001218BC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1218BC" w:rsidRPr="0039559E" w:rsidRDefault="001218BC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1218BC" w:rsidRPr="0039559E" w:rsidRDefault="00C27190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  <w:r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>Īsa</w:t>
            </w:r>
            <w:r w:rsidR="001218BC"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1218BC"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>CITYnvest</w:t>
            </w:r>
            <w:proofErr w:type="spellEnd"/>
            <w:r w:rsidR="001218BC"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proje</w:t>
            </w:r>
            <w:r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>kta prezent</w:t>
            </w:r>
            <w:r w:rsidR="007B06B3">
              <w:rPr>
                <w:rFonts w:ascii="Open Sans" w:hAnsi="Open Sans" w:cs="Open Sans"/>
                <w:sz w:val="20"/>
                <w:szCs w:val="20"/>
                <w:lang w:val="lv-LV"/>
              </w:rPr>
              <w:t>ācija</w:t>
            </w:r>
          </w:p>
          <w:p w:rsidR="001218BC" w:rsidRPr="0039559E" w:rsidRDefault="001218BC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1218BC" w:rsidRPr="0039559E" w:rsidRDefault="001218BC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7B06B3" w:rsidRDefault="007B06B3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1218BC" w:rsidRDefault="004D4BD5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Esošā </w:t>
            </w:r>
            <w:r w:rsidR="009654BA">
              <w:rPr>
                <w:rFonts w:ascii="Open Sans" w:hAnsi="Open Sans" w:cs="Open Sans"/>
                <w:sz w:val="20"/>
                <w:szCs w:val="20"/>
                <w:lang w:val="lv-LV"/>
              </w:rPr>
              <w:t>situācija ēku siltināšanā Latvijā. Situā</w:t>
            </w: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cija, perspektīvas un prasības </w:t>
            </w:r>
            <w:r w:rsidR="009654BA">
              <w:rPr>
                <w:rFonts w:ascii="Open Sans" w:hAnsi="Open Sans" w:cs="Open Sans"/>
                <w:sz w:val="20"/>
                <w:szCs w:val="20"/>
                <w:lang w:val="lv-LV"/>
              </w:rPr>
              <w:t>ES fondu finansējuma saņemšanai energoefektivitātes uzlabošanā</w:t>
            </w:r>
            <w:r w:rsidR="0028603A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2016-2020</w:t>
            </w:r>
            <w:r w:rsidR="00C814F3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</w:t>
            </w:r>
          </w:p>
          <w:p w:rsidR="00C814F3" w:rsidRPr="009654BA" w:rsidRDefault="00C814F3" w:rsidP="0083607B">
            <w:pPr>
              <w:pStyle w:val="Default"/>
              <w:rPr>
                <w:rFonts w:ascii="Open Sans" w:hAnsi="Open Sans" w:cs="Open Sans"/>
                <w:strike/>
                <w:sz w:val="20"/>
                <w:szCs w:val="20"/>
                <w:lang w:val="lv-LV"/>
              </w:rPr>
            </w:pPr>
          </w:p>
          <w:p w:rsidR="001218BC" w:rsidRPr="0039559E" w:rsidRDefault="001218BC" w:rsidP="0083607B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  <w:lang w:val="lv-LV"/>
              </w:rPr>
            </w:pPr>
          </w:p>
          <w:p w:rsidR="001218BC" w:rsidRDefault="007B06B3" w:rsidP="0083607B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  <w:lang w:val="lv-LV"/>
              </w:rPr>
            </w:pPr>
            <w:r>
              <w:rPr>
                <w:rFonts w:ascii="Open Sans" w:hAnsi="Open Sans" w:cs="Open Sans"/>
                <w:color w:val="auto"/>
                <w:sz w:val="20"/>
                <w:szCs w:val="20"/>
                <w:lang w:val="lv-LV"/>
              </w:rPr>
              <w:t xml:space="preserve">Aktīva pašvaldību loma energoefektivitātes veicināšanā kā daļa no pašvaldības </w:t>
            </w:r>
            <w:proofErr w:type="spellStart"/>
            <w:r>
              <w:rPr>
                <w:rFonts w:ascii="Open Sans" w:hAnsi="Open Sans" w:cs="Open Sans"/>
                <w:color w:val="auto"/>
                <w:sz w:val="20"/>
                <w:szCs w:val="20"/>
                <w:lang w:val="lv-LV"/>
              </w:rPr>
              <w:t>energopārvaldes</w:t>
            </w:r>
            <w:proofErr w:type="spellEnd"/>
            <w:r>
              <w:rPr>
                <w:rFonts w:ascii="Open Sans" w:hAnsi="Open Sans" w:cs="Open Sans"/>
                <w:color w:val="auto"/>
                <w:sz w:val="20"/>
                <w:szCs w:val="20"/>
                <w:lang w:val="lv-LV"/>
              </w:rPr>
              <w:t xml:space="preserve"> plāna var uzlabot iedzīvotāju dzīves līmeni. </w:t>
            </w:r>
          </w:p>
          <w:p w:rsidR="007B06B3" w:rsidRPr="0039559E" w:rsidRDefault="007B06B3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7B06B3" w:rsidRDefault="007B06B3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</w:p>
          <w:p w:rsidR="001218BC" w:rsidRPr="0039559E" w:rsidRDefault="00C814F3" w:rsidP="000511A7">
            <w:pPr>
              <w:pStyle w:val="Default"/>
              <w:rPr>
                <w:sz w:val="20"/>
                <w:szCs w:val="20"/>
                <w:lang w:val="lv-LV"/>
              </w:rPr>
            </w:pP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Finansēšanas </w:t>
            </w:r>
            <w:r w:rsidR="000511A7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potenciāls un izmantošana energoefektivitātes veicināšanas un renovēšanas projektiem Latvijā.   </w:t>
            </w:r>
          </w:p>
        </w:tc>
      </w:tr>
      <w:tr w:rsidR="007A79C2" w:rsidRPr="002B6ED5" w:rsidTr="009654BA">
        <w:trPr>
          <w:trHeight w:val="557"/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10:45 – 11:15 </w:t>
            </w:r>
          </w:p>
        </w:tc>
        <w:tc>
          <w:tcPr>
            <w:tcW w:w="2148" w:type="dxa"/>
          </w:tcPr>
          <w:p w:rsidR="001218BC" w:rsidRPr="0039559E" w:rsidRDefault="008A6606" w:rsidP="0083607B">
            <w:pPr>
              <w:rPr>
                <w:lang w:val="lv-LV"/>
              </w:rPr>
            </w:pPr>
            <w:r>
              <w:rPr>
                <w:lang w:val="lv-LV"/>
              </w:rPr>
              <w:t xml:space="preserve">Pārskats par esošajiem inovatīvajiem finanšu instrumentiem </w:t>
            </w:r>
            <w:r w:rsidR="001218BC" w:rsidRPr="0039559E">
              <w:rPr>
                <w:lang w:val="lv-LV"/>
              </w:rPr>
              <w:t>+</w:t>
            </w:r>
            <w:r>
              <w:rPr>
                <w:lang w:val="lv-LV"/>
              </w:rPr>
              <w:t xml:space="preserve">jautājumi </w:t>
            </w:r>
            <w:r w:rsidR="001218BC" w:rsidRPr="0039559E">
              <w:rPr>
                <w:lang w:val="lv-LV"/>
              </w:rPr>
              <w:t>&amp;</w:t>
            </w:r>
            <w:r>
              <w:rPr>
                <w:lang w:val="lv-LV"/>
              </w:rPr>
              <w:t xml:space="preserve"> atbildes </w:t>
            </w:r>
          </w:p>
          <w:p w:rsidR="001218BC" w:rsidRPr="0039559E" w:rsidRDefault="001218BC" w:rsidP="0028603A">
            <w:pPr>
              <w:rPr>
                <w:lang w:val="lv-LV"/>
              </w:rPr>
            </w:pPr>
          </w:p>
        </w:tc>
        <w:tc>
          <w:tcPr>
            <w:tcW w:w="3096" w:type="dxa"/>
          </w:tcPr>
          <w:p w:rsidR="0039559E" w:rsidRDefault="0039559E" w:rsidP="0039559E">
            <w:pPr>
              <w:ind w:right="175"/>
              <w:rPr>
                <w:lang w:val="lv-LV"/>
              </w:rPr>
            </w:pPr>
            <w:proofErr w:type="spellStart"/>
            <w:r>
              <w:rPr>
                <w:b/>
                <w:lang w:val="lv-LV"/>
              </w:rPr>
              <w:t>Jean-François</w:t>
            </w:r>
            <w:proofErr w:type="spellEnd"/>
            <w:r>
              <w:rPr>
                <w:b/>
                <w:lang w:val="lv-LV"/>
              </w:rPr>
              <w:t xml:space="preserve"> </w:t>
            </w:r>
            <w:proofErr w:type="spellStart"/>
            <w:r>
              <w:rPr>
                <w:b/>
                <w:lang w:val="lv-LV"/>
              </w:rPr>
              <w:t>Marchand</w:t>
            </w:r>
            <w:proofErr w:type="spellEnd"/>
            <w:r>
              <w:rPr>
                <w:rFonts w:cs="Open Sans"/>
                <w:szCs w:val="20"/>
                <w:lang w:val="lv-LV"/>
              </w:rPr>
              <w:t>,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CITYnvest</w:t>
            </w:r>
            <w:proofErr w:type="spellEnd"/>
            <w:r>
              <w:rPr>
                <w:lang w:val="lv-LV"/>
              </w:rPr>
              <w:t xml:space="preserve"> </w:t>
            </w:r>
            <w:r w:rsidR="008A6606">
              <w:rPr>
                <w:lang w:val="lv-LV"/>
              </w:rPr>
              <w:t xml:space="preserve">konsorcijs, </w:t>
            </w:r>
            <w:proofErr w:type="spellStart"/>
            <w:r>
              <w:rPr>
                <w:lang w:val="lv-LV"/>
              </w:rPr>
              <w:t>Energinvest</w:t>
            </w:r>
            <w:proofErr w:type="spellEnd"/>
          </w:p>
          <w:p w:rsidR="001218BC" w:rsidRPr="0039559E" w:rsidRDefault="001218BC" w:rsidP="0083607B">
            <w:pPr>
              <w:rPr>
                <w:b/>
                <w:i/>
                <w:strike/>
                <w:lang w:val="lv-LV"/>
              </w:rPr>
            </w:pPr>
            <w:r w:rsidRPr="0039559E">
              <w:rPr>
                <w:b/>
                <w:i/>
                <w:strike/>
                <w:lang w:val="lv-LV"/>
              </w:rPr>
              <w:t xml:space="preserve"> 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313EA1" w:rsidP="0083607B">
            <w:pPr>
              <w:pStyle w:val="Default"/>
              <w:rPr>
                <w:rFonts w:ascii="Open Sans" w:hAnsi="Open Sans" w:cs="Open Sans"/>
                <w:sz w:val="20"/>
                <w:szCs w:val="20"/>
                <w:lang w:val="lv-LV"/>
              </w:rPr>
            </w:pP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D</w:t>
            </w:r>
            <w:r w:rsidR="00B262F8">
              <w:rPr>
                <w:rFonts w:ascii="Open Sans" w:hAnsi="Open Sans" w:cs="Open Sans"/>
                <w:sz w:val="20"/>
                <w:szCs w:val="20"/>
                <w:lang w:val="lv-LV"/>
              </w:rPr>
              <w:t>ažād</w:t>
            </w: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>i</w:t>
            </w:r>
            <w:r w:rsidR="00B262F8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ēku energoe</w:t>
            </w:r>
            <w:r>
              <w:rPr>
                <w:rFonts w:ascii="Open Sans" w:hAnsi="Open Sans" w:cs="Open Sans"/>
                <w:sz w:val="20"/>
                <w:szCs w:val="20"/>
                <w:lang w:val="lv-LV"/>
              </w:rPr>
              <w:t>fektivitātes finansēšanas veidi</w:t>
            </w:r>
            <w:r w:rsidR="004D4BD5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, kurus </w:t>
            </w:r>
            <w:r w:rsidR="00B262F8">
              <w:rPr>
                <w:rFonts w:ascii="Open Sans" w:hAnsi="Open Sans" w:cs="Open Sans"/>
                <w:sz w:val="20"/>
                <w:szCs w:val="20"/>
                <w:lang w:val="lv-LV"/>
              </w:rPr>
              <w:t>vietējās pašvald</w:t>
            </w:r>
            <w:r w:rsidR="004D4BD5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ības veiksmīgi varētu izmantot </w:t>
            </w:r>
            <w:r w:rsidR="00B262F8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un veicināt, kā arī ieteikumi vispiemērotākā modeļa izvēlei.  </w:t>
            </w:r>
            <w:r w:rsidR="001218BC" w:rsidRPr="0039559E">
              <w:rPr>
                <w:rFonts w:ascii="Open Sans" w:hAnsi="Open Sans" w:cs="Open Sans"/>
                <w:sz w:val="20"/>
                <w:szCs w:val="20"/>
                <w:lang w:val="lv-LV"/>
              </w:rPr>
              <w:t xml:space="preserve"> 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</w:tr>
      <w:tr w:rsidR="007A79C2" w:rsidRPr="0039559E" w:rsidTr="009654B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11:15 – 11:35 </w:t>
            </w:r>
          </w:p>
        </w:tc>
        <w:tc>
          <w:tcPr>
            <w:tcW w:w="2148" w:type="dxa"/>
          </w:tcPr>
          <w:p w:rsidR="001218BC" w:rsidRPr="0039559E" w:rsidRDefault="00F3635C" w:rsidP="0083607B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KAFIJAS PAUZE</w:t>
            </w:r>
          </w:p>
        </w:tc>
        <w:tc>
          <w:tcPr>
            <w:tcW w:w="3096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</w:tr>
      <w:tr w:rsidR="007A79C2" w:rsidRPr="0039559E" w:rsidTr="009654B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11:35 – 12:00 </w:t>
            </w:r>
          </w:p>
        </w:tc>
        <w:tc>
          <w:tcPr>
            <w:tcW w:w="2148" w:type="dxa"/>
          </w:tcPr>
          <w:p w:rsidR="001218BC" w:rsidRPr="0039559E" w:rsidRDefault="00F3635C" w:rsidP="00F3635C">
            <w:pPr>
              <w:rPr>
                <w:lang w:val="lv-LV"/>
              </w:rPr>
            </w:pPr>
            <w:r>
              <w:rPr>
                <w:lang w:val="lv-LV"/>
              </w:rPr>
              <w:t>Labās prakses piemēra prezentācija</w:t>
            </w:r>
            <w:r w:rsidR="001218BC" w:rsidRPr="0039559E">
              <w:rPr>
                <w:lang w:val="lv-LV"/>
              </w:rPr>
              <w:t xml:space="preserve"> + </w:t>
            </w:r>
            <w:r>
              <w:rPr>
                <w:lang w:val="lv-LV"/>
              </w:rPr>
              <w:lastRenderedPageBreak/>
              <w:t>jautājumi</w:t>
            </w:r>
            <w:r w:rsidR="00830907">
              <w:rPr>
                <w:lang w:val="lv-LV"/>
              </w:rPr>
              <w:t xml:space="preserve"> </w:t>
            </w:r>
            <w:r>
              <w:rPr>
                <w:lang w:val="lv-LV"/>
              </w:rPr>
              <w:t>&amp;</w:t>
            </w:r>
            <w:r w:rsidR="00830907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atbildes </w:t>
            </w:r>
          </w:p>
        </w:tc>
        <w:tc>
          <w:tcPr>
            <w:tcW w:w="3096" w:type="dxa"/>
          </w:tcPr>
          <w:p w:rsidR="001218BC" w:rsidRPr="0039559E" w:rsidRDefault="001218BC" w:rsidP="00827FC4">
            <w:pPr>
              <w:rPr>
                <w:lang w:val="lv-LV"/>
              </w:rPr>
            </w:pPr>
            <w:proofErr w:type="spellStart"/>
            <w:r w:rsidRPr="0039559E">
              <w:rPr>
                <w:b/>
                <w:lang w:val="lv-LV"/>
              </w:rPr>
              <w:lastRenderedPageBreak/>
              <w:t>Energy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Fund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den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Haag</w:t>
            </w:r>
            <w:proofErr w:type="spellEnd"/>
            <w:r w:rsidRPr="0039559E">
              <w:rPr>
                <w:lang w:val="lv-LV"/>
              </w:rPr>
              <w:t xml:space="preserve"> – </w:t>
            </w:r>
            <w:r w:rsidR="00827FC4">
              <w:rPr>
                <w:lang w:val="lv-LV"/>
              </w:rPr>
              <w:t xml:space="preserve">alternatīvas ERAF izmantošanas iespējas </w:t>
            </w:r>
            <w:r w:rsidR="00827FC4">
              <w:rPr>
                <w:lang w:val="lv-LV"/>
              </w:rPr>
              <w:lastRenderedPageBreak/>
              <w:t>energoefektivitātes pasākumu atbalstīšanai</w:t>
            </w:r>
            <w:proofErr w:type="gramStart"/>
            <w:r w:rsidR="00827FC4">
              <w:rPr>
                <w:lang w:val="lv-LV"/>
              </w:rPr>
              <w:t xml:space="preserve">  </w:t>
            </w:r>
            <w:proofErr w:type="gramEnd"/>
          </w:p>
        </w:tc>
        <w:tc>
          <w:tcPr>
            <w:tcW w:w="3828" w:type="dxa"/>
          </w:tcPr>
          <w:p w:rsidR="001218BC" w:rsidRPr="0039559E" w:rsidRDefault="00051ED2" w:rsidP="00051ED2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Iedvesmot un demonstrēt esošos risinājumus</w:t>
            </w:r>
            <w:proofErr w:type="gramStart"/>
            <w:r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</w:p>
        </w:tc>
      </w:tr>
      <w:tr w:rsidR="007A79C2" w:rsidRPr="0039559E" w:rsidTr="009654B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lastRenderedPageBreak/>
              <w:t>12:00 – 12:20</w:t>
            </w:r>
          </w:p>
        </w:tc>
        <w:tc>
          <w:tcPr>
            <w:tcW w:w="2148" w:type="dxa"/>
          </w:tcPr>
          <w:p w:rsidR="001218BC" w:rsidRPr="0039559E" w:rsidRDefault="00830907" w:rsidP="0083607B">
            <w:pPr>
              <w:rPr>
                <w:lang w:val="lv-LV"/>
              </w:rPr>
            </w:pPr>
            <w:r>
              <w:rPr>
                <w:lang w:val="lv-LV"/>
              </w:rPr>
              <w:t>Labās prakses piemēra prezentācija</w:t>
            </w:r>
            <w:r w:rsidRPr="0039559E">
              <w:rPr>
                <w:lang w:val="lv-LV"/>
              </w:rPr>
              <w:t xml:space="preserve"> + </w:t>
            </w:r>
            <w:r>
              <w:rPr>
                <w:lang w:val="lv-LV"/>
              </w:rPr>
              <w:t>jautājumi &amp; atbildes</w:t>
            </w:r>
          </w:p>
        </w:tc>
        <w:tc>
          <w:tcPr>
            <w:tcW w:w="3096" w:type="dxa"/>
          </w:tcPr>
          <w:p w:rsidR="001218BC" w:rsidRPr="009654BA" w:rsidRDefault="001218BC" w:rsidP="0083607B">
            <w:pPr>
              <w:rPr>
                <w:lang w:val="lv-LV"/>
              </w:rPr>
            </w:pPr>
            <w:proofErr w:type="spellStart"/>
            <w:r w:rsidRPr="002B6ED5">
              <w:rPr>
                <w:b/>
                <w:i/>
                <w:lang w:val="lv-LV"/>
              </w:rPr>
              <w:t>Sunshine</w:t>
            </w:r>
            <w:proofErr w:type="spellEnd"/>
            <w:r w:rsidRPr="0039559E">
              <w:rPr>
                <w:b/>
                <w:lang w:val="lv-LV"/>
              </w:rPr>
              <w:t xml:space="preserve"> proje</w:t>
            </w:r>
            <w:r w:rsidR="00346E05">
              <w:rPr>
                <w:b/>
                <w:lang w:val="lv-LV"/>
              </w:rPr>
              <w:t>kts</w:t>
            </w:r>
            <w:r w:rsidR="009654BA">
              <w:rPr>
                <w:b/>
                <w:lang w:val="lv-LV"/>
              </w:rPr>
              <w:t xml:space="preserve"> – D.Blumb</w:t>
            </w:r>
            <w:r w:rsidR="002B6ED5">
              <w:rPr>
                <w:b/>
                <w:lang w:val="lv-LV"/>
              </w:rPr>
              <w:t>e</w:t>
            </w:r>
            <w:r w:rsidR="009654BA">
              <w:rPr>
                <w:b/>
                <w:lang w:val="lv-LV"/>
              </w:rPr>
              <w:t xml:space="preserve">rga, </w:t>
            </w:r>
            <w:r w:rsidR="009654BA" w:rsidRPr="009654BA">
              <w:rPr>
                <w:lang w:val="lv-LV"/>
              </w:rPr>
              <w:t>projekta vadītāja Latvijā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Default="0028603A" w:rsidP="0083607B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Sunshine</w:t>
            </w:r>
            <w:proofErr w:type="spellEnd"/>
            <w:r>
              <w:rPr>
                <w:lang w:val="lv-LV"/>
              </w:rPr>
              <w:t xml:space="preserve"> projekts Latvijā sadarbojas ar ERAB attīstības fondu, kura rīcībā ir lieli</w:t>
            </w:r>
            <w:r w:rsidR="00346E05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finanšu resursi. Fonds gatavs iesaistīties energoefektivitātes projektu finansēšanā </w:t>
            </w:r>
            <w:r w:rsidR="0083607B">
              <w:rPr>
                <w:lang w:val="lv-LV"/>
              </w:rPr>
              <w:t xml:space="preserve">Latvijā </w:t>
            </w:r>
            <w:r>
              <w:rPr>
                <w:lang w:val="lv-LV"/>
              </w:rPr>
              <w:t>arī pēc 2020.</w:t>
            </w:r>
          </w:p>
          <w:p w:rsidR="0028603A" w:rsidRPr="0039559E" w:rsidRDefault="0028603A" w:rsidP="0083607B">
            <w:pPr>
              <w:rPr>
                <w:lang w:val="lv-LV"/>
              </w:rPr>
            </w:pPr>
          </w:p>
        </w:tc>
      </w:tr>
      <w:tr w:rsidR="007A79C2" w:rsidRPr="0039559E" w:rsidTr="009654BA">
        <w:trPr>
          <w:trHeight w:val="2259"/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12:20 – 12:40 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2148" w:type="dxa"/>
          </w:tcPr>
          <w:p w:rsidR="00830907" w:rsidRPr="0039559E" w:rsidRDefault="00830907" w:rsidP="00830907">
            <w:pPr>
              <w:rPr>
                <w:lang w:val="lv-LV"/>
              </w:rPr>
            </w:pPr>
            <w:r>
              <w:rPr>
                <w:lang w:val="lv-LV"/>
              </w:rPr>
              <w:t>Energoefektivitāte Latvijā</w:t>
            </w:r>
            <w:r w:rsidRPr="0039559E">
              <w:rPr>
                <w:lang w:val="lv-LV"/>
              </w:rPr>
              <w:t xml:space="preserve">: </w:t>
            </w:r>
            <w:r>
              <w:rPr>
                <w:lang w:val="lv-LV"/>
              </w:rPr>
              <w:t xml:space="preserve">iespējas un šķēršļi </w:t>
            </w:r>
          </w:p>
          <w:p w:rsidR="001218BC" w:rsidRPr="0039559E" w:rsidRDefault="001218BC" w:rsidP="00830907">
            <w:pPr>
              <w:rPr>
                <w:lang w:val="lv-LV"/>
              </w:rPr>
            </w:pPr>
          </w:p>
        </w:tc>
        <w:tc>
          <w:tcPr>
            <w:tcW w:w="3096" w:type="dxa"/>
          </w:tcPr>
          <w:p w:rsidR="001218BC" w:rsidRPr="0039559E" w:rsidRDefault="001218BC" w:rsidP="00830907">
            <w:pPr>
              <w:rPr>
                <w:lang w:val="lv-LV"/>
              </w:rPr>
            </w:pPr>
            <w:r w:rsidRPr="0039559E">
              <w:rPr>
                <w:b/>
                <w:lang w:val="lv-LV"/>
              </w:rPr>
              <w:t>Andra Feldmane</w:t>
            </w:r>
            <w:r w:rsidRPr="0039559E">
              <w:rPr>
                <w:lang w:val="lv-LV"/>
              </w:rPr>
              <w:t xml:space="preserve">, </w:t>
            </w:r>
            <w:r w:rsidR="00830907">
              <w:rPr>
                <w:lang w:val="lv-LV"/>
              </w:rPr>
              <w:t xml:space="preserve">Latvijas Pašvaldību savienības padomniece uzņēmējdarbības jautājumos </w:t>
            </w:r>
          </w:p>
        </w:tc>
        <w:tc>
          <w:tcPr>
            <w:tcW w:w="3828" w:type="dxa"/>
          </w:tcPr>
          <w:p w:rsidR="00C24693" w:rsidRDefault="00C24693" w:rsidP="00C24693">
            <w:pPr>
              <w:rPr>
                <w:rFonts w:cs="Open Sans"/>
                <w:szCs w:val="20"/>
                <w:lang w:val="lv-LV"/>
              </w:rPr>
            </w:pPr>
            <w:r>
              <w:rPr>
                <w:rFonts w:cs="Open Sans"/>
                <w:szCs w:val="20"/>
                <w:lang w:val="lv-LV"/>
              </w:rPr>
              <w:t xml:space="preserve">Esošo un potenciālo šķēršļu apzināšana pieejamo finanšu instrumentu izmantošanā; kā </w:t>
            </w:r>
          </w:p>
          <w:p w:rsidR="001218BC" w:rsidRPr="0039559E" w:rsidRDefault="00C24693" w:rsidP="00C24693">
            <w:pPr>
              <w:rPr>
                <w:rFonts w:cs="Open Sans"/>
                <w:szCs w:val="20"/>
                <w:lang w:val="lv-LV"/>
              </w:rPr>
            </w:pPr>
            <w:r>
              <w:rPr>
                <w:rFonts w:cs="Open Sans"/>
                <w:szCs w:val="20"/>
                <w:lang w:val="lv-LV"/>
              </w:rPr>
              <w:t xml:space="preserve">šos šķēršļus novērst </w:t>
            </w:r>
          </w:p>
        </w:tc>
      </w:tr>
      <w:tr w:rsidR="007A79C2" w:rsidRPr="0039559E" w:rsidTr="009654B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12:40 – 13:25 </w:t>
            </w:r>
          </w:p>
        </w:tc>
        <w:tc>
          <w:tcPr>
            <w:tcW w:w="2148" w:type="dxa"/>
          </w:tcPr>
          <w:p w:rsidR="001218BC" w:rsidRPr="0039559E" w:rsidRDefault="00830907" w:rsidP="0083607B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PUSDIENAS</w:t>
            </w:r>
            <w:r w:rsidR="001218BC" w:rsidRPr="0039559E">
              <w:rPr>
                <w:b/>
                <w:lang w:val="lv-LV"/>
              </w:rPr>
              <w:t xml:space="preserve"> </w:t>
            </w:r>
          </w:p>
        </w:tc>
        <w:tc>
          <w:tcPr>
            <w:tcW w:w="3096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  <w:p w:rsidR="001218BC" w:rsidRPr="0039559E" w:rsidRDefault="001218BC" w:rsidP="0083607B">
            <w:pPr>
              <w:rPr>
                <w:lang w:val="lv-LV"/>
              </w:rPr>
            </w:pP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</w:tr>
      <w:tr w:rsidR="007A79C2" w:rsidRPr="002B6ED5" w:rsidTr="009654BA">
        <w:trPr>
          <w:trHeight w:val="850"/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13:25 – 15:00 </w:t>
            </w:r>
          </w:p>
        </w:tc>
        <w:tc>
          <w:tcPr>
            <w:tcW w:w="2148" w:type="dxa"/>
          </w:tcPr>
          <w:p w:rsidR="001218BC" w:rsidRDefault="00830907" w:rsidP="0083607B">
            <w:pPr>
              <w:rPr>
                <w:lang w:val="lv-LV"/>
              </w:rPr>
            </w:pPr>
            <w:r>
              <w:rPr>
                <w:lang w:val="lv-LV"/>
              </w:rPr>
              <w:t>Interaktīvā sesija</w:t>
            </w:r>
            <w:r w:rsidR="009270CC">
              <w:rPr>
                <w:lang w:val="lv-LV"/>
              </w:rPr>
              <w:t xml:space="preserve"> par stratēģijas izstrādi</w:t>
            </w:r>
            <w:proofErr w:type="gramStart"/>
            <w:r w:rsidR="009270CC"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</w:p>
          <w:p w:rsidR="009270CC" w:rsidRPr="0039559E" w:rsidRDefault="009270CC" w:rsidP="0083607B">
            <w:pPr>
              <w:rPr>
                <w:lang w:val="lv-LV"/>
              </w:rPr>
            </w:pPr>
          </w:p>
          <w:p w:rsidR="001218BC" w:rsidRPr="0039559E" w:rsidRDefault="001F00A2" w:rsidP="001F00A2">
            <w:pPr>
              <w:rPr>
                <w:lang w:val="lv-LV"/>
              </w:rPr>
            </w:pPr>
            <w:r>
              <w:rPr>
                <w:szCs w:val="20"/>
                <w:lang w:val="lv-LV"/>
              </w:rPr>
              <w:t xml:space="preserve">Kāda ir ēku atjaunošanas prakse Latvijā? </w:t>
            </w:r>
            <w:r w:rsidR="009270CC">
              <w:rPr>
                <w:szCs w:val="20"/>
                <w:lang w:val="lv-LV"/>
              </w:rPr>
              <w:t>Kāda</w:t>
            </w:r>
            <w:r>
              <w:rPr>
                <w:szCs w:val="20"/>
                <w:lang w:val="lv-LV"/>
              </w:rPr>
              <w:t>s ir ne-ES fondu finansēšanas iespējas – t.i.</w:t>
            </w:r>
            <w:proofErr w:type="gramStart"/>
            <w:r>
              <w:rPr>
                <w:szCs w:val="20"/>
                <w:lang w:val="lv-LV"/>
              </w:rPr>
              <w:t xml:space="preserve"> </w:t>
            </w:r>
            <w:r w:rsidR="009270CC">
              <w:rPr>
                <w:szCs w:val="20"/>
                <w:lang w:val="lv-LV"/>
              </w:rPr>
              <w:t xml:space="preserve"> </w:t>
            </w:r>
            <w:proofErr w:type="gramEnd"/>
            <w:r w:rsidR="009270CC">
              <w:rPr>
                <w:szCs w:val="20"/>
                <w:lang w:val="lv-LV"/>
              </w:rPr>
              <w:t>inovatī</w:t>
            </w:r>
            <w:r w:rsidR="00313EA1">
              <w:rPr>
                <w:szCs w:val="20"/>
                <w:lang w:val="lv-LV"/>
              </w:rPr>
              <w:t>vas</w:t>
            </w:r>
            <w:r w:rsidR="009270CC">
              <w:rPr>
                <w:szCs w:val="20"/>
                <w:lang w:val="lv-LV"/>
              </w:rPr>
              <w:t xml:space="preserve"> finansēšanas </w:t>
            </w:r>
            <w:r>
              <w:rPr>
                <w:szCs w:val="20"/>
                <w:lang w:val="lv-LV"/>
              </w:rPr>
              <w:t xml:space="preserve">iespējas </w:t>
            </w:r>
            <w:r w:rsidR="009270CC">
              <w:rPr>
                <w:szCs w:val="20"/>
                <w:lang w:val="lv-LV"/>
              </w:rPr>
              <w:t xml:space="preserve">Latvijā? </w:t>
            </w:r>
          </w:p>
        </w:tc>
        <w:tc>
          <w:tcPr>
            <w:tcW w:w="3096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  <w:p w:rsidR="009270CC" w:rsidRDefault="009270CC" w:rsidP="0083607B">
            <w:pPr>
              <w:rPr>
                <w:i/>
                <w:lang w:val="lv-LV"/>
              </w:rPr>
            </w:pPr>
            <w:proofErr w:type="spellStart"/>
            <w:r w:rsidRPr="0039559E">
              <w:rPr>
                <w:lang w:val="lv-LV"/>
              </w:rPr>
              <w:t>Moderat</w:t>
            </w:r>
            <w:r>
              <w:rPr>
                <w:lang w:val="lv-LV"/>
              </w:rPr>
              <w:t>ore</w:t>
            </w:r>
            <w:proofErr w:type="spellEnd"/>
            <w:r w:rsidRPr="0039559E">
              <w:rPr>
                <w:lang w:val="lv-LV"/>
              </w:rPr>
              <w:t xml:space="preserve"> </w:t>
            </w:r>
            <w:r>
              <w:rPr>
                <w:b/>
                <w:lang w:val="lv-LV"/>
              </w:rPr>
              <w:t xml:space="preserve">Anda </w:t>
            </w:r>
            <w:proofErr w:type="spellStart"/>
            <w:r>
              <w:rPr>
                <w:b/>
                <w:lang w:val="lv-LV"/>
              </w:rPr>
              <w:t>Kursiš</w:t>
            </w:r>
            <w:r w:rsidRPr="0039559E">
              <w:rPr>
                <w:b/>
                <w:lang w:val="lv-LV"/>
              </w:rPr>
              <w:t>a</w:t>
            </w:r>
            <w:proofErr w:type="spellEnd"/>
            <w:r w:rsidRPr="0039559E">
              <w:rPr>
                <w:b/>
                <w:lang w:val="lv-LV"/>
              </w:rPr>
              <w:t>,</w:t>
            </w:r>
            <w:proofErr w:type="gramStart"/>
            <w:r w:rsidRPr="0039559E">
              <w:rPr>
                <w:lang w:val="lv-LV"/>
              </w:rPr>
              <w:t xml:space="preserve">  </w:t>
            </w:r>
            <w:proofErr w:type="spellStart"/>
            <w:proofErr w:type="gramEnd"/>
            <w:r w:rsidRPr="0039559E">
              <w:rPr>
                <w:lang w:val="lv-LV"/>
              </w:rPr>
              <w:t>Passive</w:t>
            </w:r>
            <w:proofErr w:type="spellEnd"/>
            <w:r w:rsidRPr="0039559E">
              <w:rPr>
                <w:lang w:val="lv-LV"/>
              </w:rPr>
              <w:t xml:space="preserve"> </w:t>
            </w:r>
            <w:proofErr w:type="spellStart"/>
            <w:r w:rsidRPr="0039559E">
              <w:rPr>
                <w:lang w:val="lv-LV"/>
              </w:rPr>
              <w:t>House</w:t>
            </w:r>
            <w:proofErr w:type="spellEnd"/>
            <w:r w:rsidRPr="0039559E">
              <w:rPr>
                <w:lang w:val="lv-LV"/>
              </w:rPr>
              <w:t xml:space="preserve"> Latvi</w:t>
            </w:r>
            <w:r>
              <w:rPr>
                <w:lang w:val="lv-LV"/>
              </w:rPr>
              <w:t>j</w:t>
            </w:r>
            <w:r w:rsidRPr="0039559E">
              <w:rPr>
                <w:lang w:val="lv-LV"/>
              </w:rPr>
              <w:t>a</w:t>
            </w:r>
            <w:r>
              <w:rPr>
                <w:lang w:val="lv-LV"/>
              </w:rPr>
              <w:t xml:space="preserve"> </w:t>
            </w:r>
            <w:r>
              <w:rPr>
                <w:i/>
                <w:lang w:val="lv-LV"/>
              </w:rPr>
              <w:t xml:space="preserve"> </w:t>
            </w:r>
          </w:p>
          <w:p w:rsidR="009270CC" w:rsidRDefault="009270CC" w:rsidP="0083607B">
            <w:pPr>
              <w:rPr>
                <w:i/>
                <w:lang w:val="lv-LV"/>
              </w:rPr>
            </w:pPr>
          </w:p>
          <w:p w:rsidR="001218BC" w:rsidRDefault="00830907" w:rsidP="0083607B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>Rī</w:t>
            </w:r>
            <w:r w:rsidR="001218BC" w:rsidRPr="0039559E">
              <w:rPr>
                <w:i/>
                <w:lang w:val="lv-LV"/>
              </w:rPr>
              <w:t>ga</w:t>
            </w:r>
            <w:r w:rsidR="0028603A">
              <w:rPr>
                <w:i/>
                <w:lang w:val="lv-LV"/>
              </w:rPr>
              <w:t>s Enerģētikas aģentūra – M.Rubīna</w:t>
            </w:r>
            <w:r w:rsidR="001218BC" w:rsidRPr="0039559E">
              <w:rPr>
                <w:i/>
                <w:lang w:val="lv-LV"/>
              </w:rPr>
              <w:t xml:space="preserve"> </w:t>
            </w:r>
          </w:p>
          <w:p w:rsidR="00830907" w:rsidRPr="0039559E" w:rsidRDefault="0028603A" w:rsidP="0083607B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>Valmieras</w:t>
            </w:r>
            <w:r w:rsidR="00830907">
              <w:rPr>
                <w:i/>
                <w:lang w:val="lv-LV"/>
              </w:rPr>
              <w:t xml:space="preserve"> pilsētas pašvaldība </w:t>
            </w:r>
            <w:r>
              <w:rPr>
                <w:i/>
                <w:lang w:val="lv-LV"/>
              </w:rPr>
              <w:t>–</w:t>
            </w:r>
            <w:r w:rsidR="001F00A2">
              <w:rPr>
                <w:i/>
                <w:lang w:val="lv-LV"/>
              </w:rPr>
              <w:t xml:space="preserve"> K.Kalniņš</w:t>
            </w:r>
          </w:p>
          <w:p w:rsidR="001218BC" w:rsidRDefault="005749FA" w:rsidP="0083607B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>REN</w:t>
            </w:r>
            <w:r w:rsidR="001218BC" w:rsidRPr="0039559E">
              <w:rPr>
                <w:i/>
                <w:lang w:val="lv-LV"/>
              </w:rPr>
              <w:t>ESCO</w:t>
            </w:r>
            <w:r w:rsidR="0028603A">
              <w:rPr>
                <w:i/>
                <w:lang w:val="lv-LV"/>
              </w:rPr>
              <w:t xml:space="preserve"> </w:t>
            </w:r>
            <w:r>
              <w:rPr>
                <w:i/>
                <w:lang w:val="lv-LV"/>
              </w:rPr>
              <w:t>–</w:t>
            </w:r>
            <w:r w:rsidR="0028603A">
              <w:rPr>
                <w:i/>
                <w:lang w:val="lv-LV"/>
              </w:rPr>
              <w:t xml:space="preserve"> </w:t>
            </w:r>
            <w:proofErr w:type="spellStart"/>
            <w:r>
              <w:rPr>
                <w:i/>
                <w:lang w:val="lv-LV"/>
              </w:rPr>
              <w:t>Dz.Jaunzems</w:t>
            </w:r>
            <w:proofErr w:type="spellEnd"/>
            <w:proofErr w:type="gramStart"/>
            <w:r w:rsidR="0028603A">
              <w:rPr>
                <w:i/>
                <w:lang w:val="lv-LV"/>
              </w:rPr>
              <w:t xml:space="preserve">  </w:t>
            </w:r>
            <w:proofErr w:type="gramEnd"/>
          </w:p>
          <w:p w:rsidR="0028603A" w:rsidRPr="0039559E" w:rsidRDefault="0028603A" w:rsidP="0083607B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 xml:space="preserve">Ēku apsaimniekotāju asoc.- </w:t>
            </w:r>
            <w:proofErr w:type="spellStart"/>
            <w:r>
              <w:rPr>
                <w:i/>
                <w:lang w:val="lv-LV"/>
              </w:rPr>
              <w:t>Ģ.Beikmanis</w:t>
            </w:r>
            <w:proofErr w:type="spellEnd"/>
          </w:p>
          <w:p w:rsidR="0028603A" w:rsidRDefault="0028603A" w:rsidP="0083607B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>SIA “Salaspils siltums” – I.Bērziņa-Veita</w:t>
            </w:r>
          </w:p>
          <w:p w:rsidR="001218BC" w:rsidRDefault="0028603A" w:rsidP="0083607B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>Ēku saglabāšanas un energoefektivitātes birojs</w:t>
            </w:r>
            <w:r w:rsidR="0083607B">
              <w:rPr>
                <w:i/>
                <w:lang w:val="lv-LV"/>
              </w:rPr>
              <w:t xml:space="preserve"> -</w:t>
            </w:r>
            <w:proofErr w:type="gramStart"/>
            <w:r w:rsidR="0083607B">
              <w:rPr>
                <w:i/>
                <w:lang w:val="lv-LV"/>
              </w:rPr>
              <w:t xml:space="preserve"> </w:t>
            </w:r>
            <w:r w:rsidR="00830907">
              <w:rPr>
                <w:i/>
                <w:lang w:val="lv-LV"/>
              </w:rPr>
              <w:t xml:space="preserve"> </w:t>
            </w:r>
            <w:r w:rsidR="0083607B">
              <w:rPr>
                <w:i/>
                <w:lang w:val="lv-LV"/>
              </w:rPr>
              <w:t xml:space="preserve"> </w:t>
            </w:r>
            <w:proofErr w:type="spellStart"/>
            <w:proofErr w:type="gramEnd"/>
            <w:r w:rsidR="005749FA">
              <w:rPr>
                <w:i/>
                <w:lang w:val="lv-LV"/>
              </w:rPr>
              <w:t>K.</w:t>
            </w:r>
            <w:r w:rsidR="0083607B">
              <w:rPr>
                <w:i/>
                <w:lang w:val="lv-LV"/>
              </w:rPr>
              <w:t>Zvaigznītis</w:t>
            </w:r>
            <w:proofErr w:type="spellEnd"/>
          </w:p>
          <w:p w:rsidR="005749FA" w:rsidRPr="0039559E" w:rsidRDefault="005749FA" w:rsidP="005749FA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 xml:space="preserve">VA “Mājokļu aģentūra” </w:t>
            </w:r>
          </w:p>
          <w:p w:rsidR="005749FA" w:rsidRDefault="005749FA" w:rsidP="005749FA">
            <w:pPr>
              <w:rPr>
                <w:i/>
                <w:lang w:val="lv-LV"/>
              </w:rPr>
            </w:pPr>
            <w:proofErr w:type="spellStart"/>
            <w:r>
              <w:rPr>
                <w:i/>
                <w:lang w:val="lv-LV"/>
              </w:rPr>
              <w:t>Finansu</w:t>
            </w:r>
            <w:proofErr w:type="spellEnd"/>
            <w:r>
              <w:rPr>
                <w:i/>
                <w:lang w:val="lv-LV"/>
              </w:rPr>
              <w:t xml:space="preserve"> institūcija </w:t>
            </w:r>
            <w:r w:rsidRPr="0039559E">
              <w:rPr>
                <w:i/>
                <w:lang w:val="lv-LV"/>
              </w:rPr>
              <w:t>ALTUM</w:t>
            </w:r>
            <w:r>
              <w:rPr>
                <w:i/>
                <w:lang w:val="lv-LV"/>
              </w:rPr>
              <w:t xml:space="preserve"> </w:t>
            </w:r>
          </w:p>
          <w:p w:rsidR="001F00A2" w:rsidRPr="0039559E" w:rsidRDefault="001F00A2" w:rsidP="005749FA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>(</w:t>
            </w:r>
            <w:proofErr w:type="spellStart"/>
            <w:r>
              <w:rPr>
                <w:i/>
                <w:lang w:val="lv-LV"/>
              </w:rPr>
              <w:t>iespejami</w:t>
            </w:r>
            <w:proofErr w:type="spellEnd"/>
            <w:r>
              <w:rPr>
                <w:i/>
                <w:lang w:val="lv-LV"/>
              </w:rPr>
              <w:t xml:space="preserve"> vēl citi runātāji</w:t>
            </w:r>
            <w:r w:rsidR="004D4BD5">
              <w:rPr>
                <w:i/>
                <w:lang w:val="lv-LV"/>
              </w:rPr>
              <w:t>)</w:t>
            </w:r>
            <w:bookmarkStart w:id="0" w:name="_GoBack"/>
            <w:bookmarkEnd w:id="0"/>
          </w:p>
          <w:p w:rsidR="001218BC" w:rsidRPr="0039559E" w:rsidRDefault="001218BC" w:rsidP="0083607B">
            <w:pPr>
              <w:rPr>
                <w:i/>
                <w:lang w:val="lv-LV"/>
              </w:rPr>
            </w:pPr>
          </w:p>
          <w:p w:rsidR="001218BC" w:rsidRPr="0039559E" w:rsidRDefault="001218BC" w:rsidP="0083607B">
            <w:pPr>
              <w:rPr>
                <w:i/>
                <w:lang w:val="lv-LV"/>
              </w:rPr>
            </w:pP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83607B" w:rsidRDefault="0083607B" w:rsidP="003E6603">
            <w:pPr>
              <w:rPr>
                <w:szCs w:val="20"/>
                <w:lang w:val="lv-LV"/>
              </w:rPr>
            </w:pPr>
          </w:p>
          <w:p w:rsidR="0083607B" w:rsidRDefault="0083607B" w:rsidP="003E6603">
            <w:pPr>
              <w:rPr>
                <w:szCs w:val="20"/>
                <w:lang w:val="lv-LV"/>
              </w:rPr>
            </w:pPr>
          </w:p>
          <w:p w:rsidR="0083607B" w:rsidRDefault="0083607B" w:rsidP="003E6603">
            <w:pPr>
              <w:rPr>
                <w:szCs w:val="20"/>
                <w:lang w:val="lv-LV"/>
              </w:rPr>
            </w:pPr>
          </w:p>
          <w:p w:rsidR="0083607B" w:rsidRDefault="0083607B" w:rsidP="003E6603">
            <w:pPr>
              <w:rPr>
                <w:szCs w:val="20"/>
                <w:lang w:val="lv-LV"/>
              </w:rPr>
            </w:pPr>
          </w:p>
          <w:p w:rsidR="001218BC" w:rsidRPr="0039559E" w:rsidRDefault="003E6603" w:rsidP="003E6603">
            <w:pPr>
              <w:rPr>
                <w:szCs w:val="20"/>
                <w:lang w:val="lv-LV"/>
              </w:rPr>
            </w:pPr>
            <w:r>
              <w:rPr>
                <w:szCs w:val="20"/>
                <w:lang w:val="lv-LV"/>
              </w:rPr>
              <w:t xml:space="preserve">Dažādu jomu eksperti iesaistīsies diskusijās par </w:t>
            </w:r>
            <w:r w:rsidR="0083607B">
              <w:rPr>
                <w:szCs w:val="20"/>
                <w:lang w:val="lv-LV"/>
              </w:rPr>
              <w:t xml:space="preserve">dažādiem finansēšanas modeļiem </w:t>
            </w:r>
            <w:r>
              <w:rPr>
                <w:szCs w:val="20"/>
                <w:lang w:val="lv-LV"/>
              </w:rPr>
              <w:t xml:space="preserve">inovatīvo finanšu mehānismu izmantošanas potenciālu energoefektivitātes un atjaunošanas projektiem Latvijā. </w:t>
            </w:r>
            <w:r w:rsidR="001218BC" w:rsidRPr="0039559E">
              <w:rPr>
                <w:szCs w:val="20"/>
                <w:lang w:val="lv-LV"/>
              </w:rPr>
              <w:t xml:space="preserve"> </w:t>
            </w:r>
            <w:r>
              <w:rPr>
                <w:szCs w:val="20"/>
                <w:lang w:val="lv-LV"/>
              </w:rPr>
              <w:t xml:space="preserve">Interaktīvās sesijas mērķis ir apkopot ekspertu un dalībnieku viedokļus par finanšu mehānismu nākotni, šķēršļiem to izmantošanā un attīstībā, utt. </w:t>
            </w:r>
          </w:p>
        </w:tc>
      </w:tr>
      <w:tr w:rsidR="007A79C2" w:rsidRPr="0039559E" w:rsidTr="009654B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lastRenderedPageBreak/>
              <w:t>15:00 – 15:15</w:t>
            </w:r>
            <w:proofErr w:type="gramStart"/>
            <w:r w:rsidRPr="0039559E">
              <w:rPr>
                <w:lang w:val="lv-LV"/>
              </w:rPr>
              <w:t xml:space="preserve">      </w:t>
            </w:r>
            <w:proofErr w:type="gramEnd"/>
          </w:p>
        </w:tc>
        <w:tc>
          <w:tcPr>
            <w:tcW w:w="2148" w:type="dxa"/>
          </w:tcPr>
          <w:p w:rsidR="001218BC" w:rsidRPr="0039559E" w:rsidRDefault="00B35612" w:rsidP="0083607B">
            <w:pPr>
              <w:rPr>
                <w:lang w:val="lv-LV"/>
              </w:rPr>
            </w:pPr>
            <w:r>
              <w:rPr>
                <w:b/>
                <w:lang w:val="lv-LV"/>
              </w:rPr>
              <w:t>KAFIJAS PAUZE</w:t>
            </w:r>
          </w:p>
          <w:p w:rsidR="001218BC" w:rsidRPr="0039559E" w:rsidRDefault="001218BC" w:rsidP="0083607B">
            <w:pPr>
              <w:rPr>
                <w:b/>
                <w:lang w:val="lv-LV"/>
              </w:rPr>
            </w:pPr>
          </w:p>
        </w:tc>
        <w:tc>
          <w:tcPr>
            <w:tcW w:w="3096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1218BC" w:rsidP="0083607B">
            <w:pPr>
              <w:rPr>
                <w:lang w:val="lv-LV"/>
              </w:rPr>
            </w:pPr>
          </w:p>
        </w:tc>
      </w:tr>
      <w:tr w:rsidR="007A79C2" w:rsidRPr="002B6ED5" w:rsidTr="009654B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>15:15 – 15:35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2148" w:type="dxa"/>
          </w:tcPr>
          <w:p w:rsidR="001218BC" w:rsidRPr="0039559E" w:rsidRDefault="00B35612" w:rsidP="0083607B">
            <w:pPr>
              <w:rPr>
                <w:lang w:val="lv-LV"/>
              </w:rPr>
            </w:pPr>
            <w:r>
              <w:rPr>
                <w:lang w:val="lv-LV"/>
              </w:rPr>
              <w:t>Interaktīvās sesijas kopsavilkums</w:t>
            </w:r>
            <w:proofErr w:type="gramStart"/>
            <w:r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</w:p>
        </w:tc>
        <w:tc>
          <w:tcPr>
            <w:tcW w:w="3096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b/>
                <w:lang w:val="lv-LV"/>
              </w:rPr>
              <w:t xml:space="preserve">Anda </w:t>
            </w:r>
            <w:proofErr w:type="spellStart"/>
            <w:r w:rsidRPr="0039559E">
              <w:rPr>
                <w:b/>
                <w:lang w:val="lv-LV"/>
              </w:rPr>
              <w:t>Kursi</w:t>
            </w:r>
            <w:r w:rsidR="00346E05">
              <w:rPr>
                <w:b/>
                <w:lang w:val="lv-LV"/>
              </w:rPr>
              <w:t>š</w:t>
            </w:r>
            <w:r w:rsidRPr="0039559E">
              <w:rPr>
                <w:b/>
                <w:lang w:val="lv-LV"/>
              </w:rPr>
              <w:t>a</w:t>
            </w:r>
            <w:proofErr w:type="spellEnd"/>
            <w:r w:rsidR="00346E05">
              <w:rPr>
                <w:lang w:val="lv-LV"/>
              </w:rPr>
              <w:t xml:space="preserve">, </w:t>
            </w:r>
            <w:proofErr w:type="spellStart"/>
            <w:r w:rsidRPr="0039559E">
              <w:rPr>
                <w:lang w:val="lv-LV"/>
              </w:rPr>
              <w:t>Passive</w:t>
            </w:r>
            <w:proofErr w:type="spellEnd"/>
            <w:r w:rsidRPr="0039559E">
              <w:rPr>
                <w:lang w:val="lv-LV"/>
              </w:rPr>
              <w:t xml:space="preserve"> </w:t>
            </w:r>
            <w:proofErr w:type="spellStart"/>
            <w:r w:rsidRPr="0039559E">
              <w:rPr>
                <w:lang w:val="lv-LV"/>
              </w:rPr>
              <w:t>House</w:t>
            </w:r>
            <w:proofErr w:type="spellEnd"/>
            <w:r w:rsidRPr="0039559E">
              <w:rPr>
                <w:lang w:val="lv-LV"/>
              </w:rPr>
              <w:t xml:space="preserve"> Latvi</w:t>
            </w:r>
            <w:r w:rsidR="00346E05">
              <w:rPr>
                <w:lang w:val="lv-LV"/>
              </w:rPr>
              <w:t>j</w:t>
            </w:r>
            <w:r w:rsidRPr="0039559E">
              <w:rPr>
                <w:lang w:val="lv-LV"/>
              </w:rPr>
              <w:t>a</w:t>
            </w:r>
          </w:p>
          <w:p w:rsidR="001218BC" w:rsidRPr="0039559E" w:rsidRDefault="00346E05" w:rsidP="0083607B">
            <w:pPr>
              <w:rPr>
                <w:lang w:val="lv-LV"/>
              </w:rPr>
            </w:pPr>
            <w:r>
              <w:rPr>
                <w:b/>
                <w:lang w:val="lv-LV"/>
              </w:rPr>
              <w:t xml:space="preserve">Raimonds </w:t>
            </w:r>
            <w:proofErr w:type="spellStart"/>
            <w:r w:rsidR="001218BC" w:rsidRPr="0039559E">
              <w:rPr>
                <w:b/>
                <w:lang w:val="lv-LV"/>
              </w:rPr>
              <w:t>Aleksejenko</w:t>
            </w:r>
            <w:proofErr w:type="spellEnd"/>
            <w:r w:rsidR="001218BC" w:rsidRPr="0039559E">
              <w:rPr>
                <w:lang w:val="lv-LV"/>
              </w:rPr>
              <w:t xml:space="preserve"> (</w:t>
            </w:r>
            <w:r>
              <w:rPr>
                <w:lang w:val="lv-LV"/>
              </w:rPr>
              <w:t>tiks precizēts</w:t>
            </w:r>
            <w:r w:rsidR="001218BC" w:rsidRPr="0039559E">
              <w:rPr>
                <w:lang w:val="lv-LV"/>
              </w:rPr>
              <w:t>)</w:t>
            </w:r>
          </w:p>
          <w:p w:rsidR="001218BC" w:rsidRDefault="001218BC" w:rsidP="0083607B">
            <w:pPr>
              <w:rPr>
                <w:lang w:val="lv-LV"/>
              </w:rPr>
            </w:pPr>
            <w:proofErr w:type="spellStart"/>
            <w:r w:rsidRPr="0039559E">
              <w:rPr>
                <w:b/>
                <w:lang w:val="lv-LV"/>
              </w:rPr>
              <w:t>A.Lagzdina</w:t>
            </w:r>
            <w:proofErr w:type="spellEnd"/>
            <w:r w:rsidRPr="0039559E">
              <w:rPr>
                <w:lang w:val="lv-LV"/>
              </w:rPr>
              <w:t xml:space="preserve"> </w:t>
            </w:r>
            <w:r w:rsidR="00346E05" w:rsidRPr="0039559E">
              <w:rPr>
                <w:lang w:val="lv-LV"/>
              </w:rPr>
              <w:t>(</w:t>
            </w:r>
            <w:r w:rsidR="00346E05">
              <w:rPr>
                <w:lang w:val="lv-LV"/>
              </w:rPr>
              <w:t>tiks precizēts</w:t>
            </w:r>
            <w:r w:rsidR="00346E05" w:rsidRPr="0039559E">
              <w:rPr>
                <w:lang w:val="lv-LV"/>
              </w:rPr>
              <w:t>)</w:t>
            </w:r>
          </w:p>
          <w:p w:rsidR="00346E05" w:rsidRPr="0039559E" w:rsidRDefault="00346E05" w:rsidP="0083607B">
            <w:pPr>
              <w:rPr>
                <w:color w:val="FF0000"/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7A79C2" w:rsidP="007A79C2">
            <w:pPr>
              <w:rPr>
                <w:lang w:val="lv-LV"/>
              </w:rPr>
            </w:pPr>
            <w:r>
              <w:rPr>
                <w:lang w:val="lv-LV"/>
              </w:rPr>
              <w:t>Diskusijas apkopojums, īpaši pievēr</w:t>
            </w:r>
            <w:r w:rsidR="00313EA1">
              <w:rPr>
                <w:lang w:val="lv-LV"/>
              </w:rPr>
              <w:t xml:space="preserve">šot uzmanību tālākajai rīcībai, </w:t>
            </w:r>
            <w:r w:rsidR="00313EA1">
              <w:rPr>
                <w:szCs w:val="20"/>
                <w:lang w:val="lv-LV"/>
              </w:rPr>
              <w:t>kā realizēt ēku atjaunošanas projektus</w:t>
            </w:r>
          </w:p>
        </w:tc>
      </w:tr>
      <w:tr w:rsidR="007A79C2" w:rsidRPr="002B6ED5" w:rsidTr="009654B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>15:35 – 15:55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2148" w:type="dxa"/>
          </w:tcPr>
          <w:p w:rsidR="001218BC" w:rsidRPr="0039559E" w:rsidRDefault="00B35612" w:rsidP="00B35612">
            <w:pPr>
              <w:rPr>
                <w:lang w:val="lv-LV"/>
              </w:rPr>
            </w:pPr>
            <w:r>
              <w:rPr>
                <w:lang w:val="lv-LV"/>
              </w:rPr>
              <w:t xml:space="preserve">Vietējā rīcības plāna izstrādāšana – kādas darbības jāveic? </w:t>
            </w:r>
          </w:p>
        </w:tc>
        <w:tc>
          <w:tcPr>
            <w:tcW w:w="3096" w:type="dxa"/>
          </w:tcPr>
          <w:p w:rsidR="001218BC" w:rsidRPr="0039559E" w:rsidRDefault="001218BC" w:rsidP="0083607B">
            <w:pPr>
              <w:rPr>
                <w:b/>
                <w:lang w:val="lv-LV"/>
              </w:rPr>
            </w:pPr>
            <w:proofErr w:type="spellStart"/>
            <w:r w:rsidRPr="0039559E">
              <w:rPr>
                <w:b/>
                <w:lang w:val="lv-LV"/>
              </w:rPr>
              <w:t>Energy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Fund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den</w:t>
            </w:r>
            <w:proofErr w:type="spellEnd"/>
            <w:r w:rsidRPr="0039559E">
              <w:rPr>
                <w:b/>
                <w:lang w:val="lv-LV"/>
              </w:rPr>
              <w:t xml:space="preserve"> </w:t>
            </w:r>
            <w:proofErr w:type="spellStart"/>
            <w:r w:rsidRPr="0039559E">
              <w:rPr>
                <w:b/>
                <w:lang w:val="lv-LV"/>
              </w:rPr>
              <w:t>Haag</w:t>
            </w:r>
            <w:proofErr w:type="spellEnd"/>
          </w:p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b/>
                <w:i/>
                <w:color w:val="FF0000"/>
                <w:lang w:val="lv-LV"/>
              </w:rPr>
              <w:t xml:space="preserve">            </w:t>
            </w:r>
          </w:p>
        </w:tc>
        <w:tc>
          <w:tcPr>
            <w:tcW w:w="3828" w:type="dxa"/>
          </w:tcPr>
          <w:p w:rsidR="001218BC" w:rsidRPr="0039559E" w:rsidRDefault="007A79C2" w:rsidP="00313EA1">
            <w:pPr>
              <w:rPr>
                <w:lang w:val="lv-LV"/>
              </w:rPr>
            </w:pPr>
            <w:proofErr w:type="gramStart"/>
            <w:r>
              <w:rPr>
                <w:szCs w:val="20"/>
                <w:lang w:val="lv-LV"/>
              </w:rPr>
              <w:t>Kā</w:t>
            </w:r>
            <w:proofErr w:type="gramEnd"/>
            <w:r>
              <w:rPr>
                <w:szCs w:val="20"/>
                <w:lang w:val="lv-LV"/>
              </w:rPr>
              <w:t xml:space="preserve"> izstrādāt vietējo rīcības plānu inovatīvu </w:t>
            </w:r>
            <w:r w:rsidR="00313EA1">
              <w:rPr>
                <w:szCs w:val="20"/>
                <w:lang w:val="lv-LV"/>
              </w:rPr>
              <w:t>finanšu mehānismu izmantošanai.</w:t>
            </w:r>
          </w:p>
        </w:tc>
      </w:tr>
      <w:tr w:rsidR="007A79C2" w:rsidRPr="002B6ED5" w:rsidTr="009654BA">
        <w:trPr>
          <w:jc w:val="center"/>
        </w:trPr>
        <w:tc>
          <w:tcPr>
            <w:tcW w:w="988" w:type="dxa"/>
          </w:tcPr>
          <w:p w:rsidR="001218BC" w:rsidRPr="0039559E" w:rsidRDefault="001218BC" w:rsidP="0083607B">
            <w:pPr>
              <w:rPr>
                <w:lang w:val="lv-LV"/>
              </w:rPr>
            </w:pPr>
            <w:r w:rsidRPr="0039559E">
              <w:rPr>
                <w:lang w:val="lv-LV"/>
              </w:rPr>
              <w:t xml:space="preserve">16:10 – 16:30 </w:t>
            </w:r>
          </w:p>
          <w:p w:rsidR="001218BC" w:rsidRPr="0039559E" w:rsidRDefault="001218BC" w:rsidP="0083607B">
            <w:pPr>
              <w:rPr>
                <w:lang w:val="lv-LV"/>
              </w:rPr>
            </w:pPr>
          </w:p>
        </w:tc>
        <w:tc>
          <w:tcPr>
            <w:tcW w:w="2148" w:type="dxa"/>
          </w:tcPr>
          <w:p w:rsidR="001218BC" w:rsidRPr="0039559E" w:rsidRDefault="00B35612" w:rsidP="0083607B">
            <w:pPr>
              <w:rPr>
                <w:lang w:val="lv-LV"/>
              </w:rPr>
            </w:pPr>
            <w:r>
              <w:rPr>
                <w:lang w:val="lv-LV"/>
              </w:rPr>
              <w:t>Secinājumi un noslēgums</w:t>
            </w:r>
            <w:proofErr w:type="gramStart"/>
            <w:r>
              <w:rPr>
                <w:lang w:val="lv-LV"/>
              </w:rPr>
              <w:t xml:space="preserve"> </w:t>
            </w:r>
            <w:r w:rsidR="001218BC" w:rsidRPr="0039559E">
              <w:rPr>
                <w:lang w:val="lv-LV"/>
              </w:rPr>
              <w:t xml:space="preserve"> </w:t>
            </w:r>
            <w:proofErr w:type="gramEnd"/>
          </w:p>
        </w:tc>
        <w:tc>
          <w:tcPr>
            <w:tcW w:w="3096" w:type="dxa"/>
          </w:tcPr>
          <w:p w:rsidR="001218BC" w:rsidRDefault="00B35612" w:rsidP="0083607B">
            <w:pPr>
              <w:rPr>
                <w:lang w:val="lv-LV"/>
              </w:rPr>
            </w:pPr>
            <w:r>
              <w:rPr>
                <w:b/>
                <w:lang w:val="lv-LV"/>
              </w:rPr>
              <w:t xml:space="preserve">Mārtiņš </w:t>
            </w:r>
            <w:proofErr w:type="spellStart"/>
            <w:r w:rsidR="001218BC" w:rsidRPr="0039559E">
              <w:rPr>
                <w:b/>
                <w:lang w:val="lv-LV"/>
              </w:rPr>
              <w:t>T</w:t>
            </w:r>
            <w:r>
              <w:rPr>
                <w:b/>
                <w:lang w:val="lv-LV"/>
              </w:rPr>
              <w:t>ī</w:t>
            </w:r>
            <w:r w:rsidR="001218BC" w:rsidRPr="0039559E">
              <w:rPr>
                <w:b/>
                <w:lang w:val="lv-LV"/>
              </w:rPr>
              <w:t>dens</w:t>
            </w:r>
            <w:proofErr w:type="spellEnd"/>
            <w:r>
              <w:rPr>
                <w:b/>
                <w:lang w:val="lv-LV"/>
              </w:rPr>
              <w:t xml:space="preserve">, </w:t>
            </w:r>
            <w:r w:rsidRPr="00B35612">
              <w:rPr>
                <w:lang w:val="lv-LV"/>
              </w:rPr>
              <w:t>Liepājas pilsētas pašvaldības izpilddirektora vietnieks</w:t>
            </w:r>
            <w:proofErr w:type="gramStart"/>
            <w:r>
              <w:rPr>
                <w:b/>
                <w:lang w:val="lv-LV"/>
              </w:rPr>
              <w:t xml:space="preserve"> </w:t>
            </w:r>
            <w:r>
              <w:rPr>
                <w:lang w:val="lv-LV"/>
              </w:rPr>
              <w:t xml:space="preserve"> </w:t>
            </w:r>
            <w:proofErr w:type="gramEnd"/>
          </w:p>
          <w:p w:rsidR="001218BC" w:rsidRPr="0039559E" w:rsidRDefault="0083607B" w:rsidP="0083607B">
            <w:pPr>
              <w:rPr>
                <w:lang w:val="lv-LV"/>
              </w:rPr>
            </w:pPr>
            <w:r>
              <w:rPr>
                <w:lang w:val="lv-LV"/>
              </w:rPr>
              <w:t>A.Akermanis, LPS padomnieks?</w:t>
            </w:r>
          </w:p>
          <w:p w:rsidR="001218BC" w:rsidRPr="0039559E" w:rsidRDefault="001218BC" w:rsidP="0083607B">
            <w:pPr>
              <w:rPr>
                <w:i/>
                <w:lang w:val="lv-LV"/>
              </w:rPr>
            </w:pPr>
          </w:p>
        </w:tc>
        <w:tc>
          <w:tcPr>
            <w:tcW w:w="3828" w:type="dxa"/>
          </w:tcPr>
          <w:p w:rsidR="001218BC" w:rsidRPr="0039559E" w:rsidRDefault="007A79C2" w:rsidP="00313EA1">
            <w:pPr>
              <w:rPr>
                <w:lang w:val="lv-LV"/>
              </w:rPr>
            </w:pPr>
            <w:r>
              <w:rPr>
                <w:lang w:val="lv-LV"/>
              </w:rPr>
              <w:t>Apkopot diskusijās runāto un nonākt pie secināju</w:t>
            </w:r>
            <w:r w:rsidR="00313EA1">
              <w:rPr>
                <w:lang w:val="lv-LV"/>
              </w:rPr>
              <w:t>miem, kas noderīgi pašvaldībām.</w:t>
            </w:r>
          </w:p>
        </w:tc>
      </w:tr>
    </w:tbl>
    <w:p w:rsidR="001218BC" w:rsidRPr="0039559E" w:rsidRDefault="001218BC" w:rsidP="001218BC">
      <w:pPr>
        <w:pStyle w:val="BodyText"/>
        <w:spacing w:before="0" w:after="0" w:line="240" w:lineRule="auto"/>
        <w:ind w:left="0"/>
        <w:rPr>
          <w:rFonts w:ascii="Open Sans" w:hAnsi="Open Sans" w:cs="Open Sans"/>
          <w:lang w:val="lv-LV"/>
        </w:rPr>
      </w:pPr>
    </w:p>
    <w:p w:rsidR="00A96A55" w:rsidRPr="0039559E" w:rsidRDefault="00A96A55">
      <w:pPr>
        <w:rPr>
          <w:lang w:val="lv-LV"/>
        </w:rPr>
      </w:pPr>
    </w:p>
    <w:p w:rsidR="0039559E" w:rsidRPr="0039559E" w:rsidRDefault="0039559E">
      <w:pPr>
        <w:rPr>
          <w:lang w:val="lv-LV"/>
        </w:rPr>
      </w:pPr>
    </w:p>
    <w:sectPr w:rsidR="0039559E" w:rsidRPr="0039559E" w:rsidSect="0083607B">
      <w:headerReference w:type="default" r:id="rId8"/>
      <w:footerReference w:type="default" r:id="rId9"/>
      <w:pgSz w:w="12240" w:h="15840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45" w:rsidRDefault="00F66F45" w:rsidP="00C27190">
      <w:pPr>
        <w:spacing w:after="0" w:line="240" w:lineRule="auto"/>
      </w:pPr>
      <w:r>
        <w:separator/>
      </w:r>
    </w:p>
  </w:endnote>
  <w:endnote w:type="continuationSeparator" w:id="0">
    <w:p w:rsidR="00F66F45" w:rsidRDefault="00F66F45" w:rsidP="00C2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964617"/>
      <w:docPartObj>
        <w:docPartGallery w:val="Page Numbers (Bottom of Page)"/>
        <w:docPartUnique/>
      </w:docPartObj>
    </w:sdtPr>
    <w:sdtEndPr>
      <w:rPr>
        <w:color w:val="539432"/>
        <w:spacing w:val="60"/>
      </w:rPr>
    </w:sdtEndPr>
    <w:sdtContent>
      <w:p w:rsidR="0083607B" w:rsidRPr="00E52159" w:rsidRDefault="0083607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539432"/>
          </w:rPr>
        </w:pPr>
        <w:r w:rsidRPr="00E52159">
          <w:rPr>
            <w:color w:val="539432"/>
          </w:rPr>
          <w:fldChar w:fldCharType="begin"/>
        </w:r>
        <w:r w:rsidRPr="00E52159">
          <w:rPr>
            <w:color w:val="539432"/>
          </w:rPr>
          <w:instrText xml:space="preserve"> PAGE   \* MERGEFORMAT </w:instrText>
        </w:r>
        <w:r w:rsidRPr="00E52159">
          <w:rPr>
            <w:color w:val="539432"/>
          </w:rPr>
          <w:fldChar w:fldCharType="separate"/>
        </w:r>
        <w:r w:rsidR="004D4BD5">
          <w:rPr>
            <w:noProof/>
            <w:color w:val="539432"/>
          </w:rPr>
          <w:t>4</w:t>
        </w:r>
        <w:r w:rsidRPr="00E52159">
          <w:rPr>
            <w:noProof/>
            <w:color w:val="539432"/>
          </w:rPr>
          <w:fldChar w:fldCharType="end"/>
        </w:r>
        <w:r w:rsidRPr="00E52159">
          <w:rPr>
            <w:color w:val="539432"/>
          </w:rPr>
          <w:t xml:space="preserve"> | </w:t>
        </w:r>
        <w:r w:rsidRPr="00E52159">
          <w:rPr>
            <w:color w:val="539432"/>
            <w:spacing w:val="60"/>
          </w:rPr>
          <w:t>Page</w:t>
        </w:r>
      </w:p>
    </w:sdtContent>
  </w:sdt>
  <w:p w:rsidR="0083607B" w:rsidRDefault="0083607B" w:rsidP="0083607B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C90308" wp14:editId="4C861D01">
          <wp:simplePos x="0" y="0"/>
          <wp:positionH relativeFrom="column">
            <wp:posOffset>2620950</wp:posOffset>
          </wp:positionH>
          <wp:positionV relativeFrom="page">
            <wp:posOffset>9494520</wp:posOffset>
          </wp:positionV>
          <wp:extent cx="754380" cy="357505"/>
          <wp:effectExtent l="0" t="0" r="7620" b="4445"/>
          <wp:wrapTight wrapText="bothSides">
            <wp:wrapPolygon edited="0">
              <wp:start x="0" y="0"/>
              <wp:lineTo x="0" y="20718"/>
              <wp:lineTo x="21273" y="20718"/>
              <wp:lineTo x="212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vest_logo_72dp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45" w:rsidRDefault="00F66F45" w:rsidP="00C27190">
      <w:pPr>
        <w:spacing w:after="0" w:line="240" w:lineRule="auto"/>
      </w:pPr>
      <w:r>
        <w:separator/>
      </w:r>
    </w:p>
  </w:footnote>
  <w:footnote w:type="continuationSeparator" w:id="0">
    <w:p w:rsidR="00F66F45" w:rsidRDefault="00F66F45" w:rsidP="00C2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7B" w:rsidRDefault="0083607B" w:rsidP="0083607B">
    <w:pPr>
      <w:pStyle w:val="Header"/>
      <w:tabs>
        <w:tab w:val="left" w:pos="2912"/>
      </w:tabs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DCFA3ED" wp14:editId="01D09AA3">
          <wp:simplePos x="0" y="0"/>
          <wp:positionH relativeFrom="column">
            <wp:posOffset>1791663</wp:posOffset>
          </wp:positionH>
          <wp:positionV relativeFrom="paragraph">
            <wp:posOffset>140335</wp:posOffset>
          </wp:positionV>
          <wp:extent cx="1828800" cy="868680"/>
          <wp:effectExtent l="0" t="0" r="0" b="7620"/>
          <wp:wrapTight wrapText="bothSides">
            <wp:wrapPolygon edited="0">
              <wp:start x="0" y="0"/>
              <wp:lineTo x="0" y="21316"/>
              <wp:lineTo x="21375" y="21316"/>
              <wp:lineTo x="2137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vest_logo_72dpi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83607B" w:rsidRDefault="0083607B" w:rsidP="0083607B">
    <w:pPr>
      <w:pStyle w:val="Header"/>
    </w:pPr>
  </w:p>
  <w:p w:rsidR="0083607B" w:rsidRDefault="0083607B" w:rsidP="0083607B">
    <w:pPr>
      <w:pStyle w:val="Header"/>
    </w:pPr>
  </w:p>
  <w:p w:rsidR="0083607B" w:rsidRDefault="0083607B" w:rsidP="0083607B">
    <w:pPr>
      <w:pStyle w:val="Header"/>
    </w:pPr>
  </w:p>
  <w:p w:rsidR="0083607B" w:rsidRDefault="0083607B" w:rsidP="008360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01475"/>
    <w:multiLevelType w:val="multilevel"/>
    <w:tmpl w:val="9F9A5336"/>
    <w:styleLink w:val="NumbLstBTBullet"/>
    <w:lvl w:ilvl="0">
      <w:start w:val="1"/>
      <w:numFmt w:val="bullet"/>
      <w:pStyle w:val="BTBullet1"/>
      <w:lvlText w:val="■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color w:val="0067AC"/>
      </w:rPr>
    </w:lvl>
    <w:lvl w:ilvl="1">
      <w:start w:val="1"/>
      <w:numFmt w:val="bullet"/>
      <w:pStyle w:val="BTBullet2"/>
      <w:lvlText w:val="–"/>
      <w:lvlJc w:val="left"/>
      <w:pPr>
        <w:tabs>
          <w:tab w:val="num" w:pos="1531"/>
        </w:tabs>
        <w:ind w:left="1531" w:hanging="340"/>
      </w:pPr>
      <w:rPr>
        <w:rFonts w:ascii="Arial" w:hAnsi="Arial" w:cs="Times New Roman" w:hint="default"/>
        <w:color w:val="0067AC"/>
      </w:rPr>
    </w:lvl>
    <w:lvl w:ilvl="2">
      <w:start w:val="1"/>
      <w:numFmt w:val="bullet"/>
      <w:pStyle w:val="BTBullet3"/>
      <w:lvlText w:val="○"/>
      <w:lvlJc w:val="left"/>
      <w:pPr>
        <w:tabs>
          <w:tab w:val="num" w:pos="1871"/>
        </w:tabs>
        <w:ind w:left="1871" w:hanging="340"/>
      </w:pPr>
      <w:rPr>
        <w:rFonts w:ascii="Arial" w:hAnsi="Arial" w:cs="Times New Roman" w:hint="default"/>
        <w:color w:val="0067AC"/>
      </w:rPr>
    </w:lvl>
    <w:lvl w:ilvl="3">
      <w:start w:val="1"/>
      <w:numFmt w:val="none"/>
      <w:suff w:val="nothing"/>
      <w:lvlText w:val=""/>
      <w:lvlJc w:val="left"/>
      <w:pPr>
        <w:ind w:left="1871" w:firstLine="0"/>
      </w:pPr>
    </w:lvl>
    <w:lvl w:ilvl="4">
      <w:start w:val="1"/>
      <w:numFmt w:val="none"/>
      <w:suff w:val="nothing"/>
      <w:lvlText w:val=""/>
      <w:lvlJc w:val="left"/>
      <w:pPr>
        <w:ind w:left="1871" w:firstLine="0"/>
      </w:pPr>
    </w:lvl>
    <w:lvl w:ilvl="5">
      <w:start w:val="1"/>
      <w:numFmt w:val="none"/>
      <w:suff w:val="nothing"/>
      <w:lvlText w:val=""/>
      <w:lvlJc w:val="left"/>
      <w:pPr>
        <w:ind w:left="1871" w:firstLine="0"/>
      </w:pPr>
    </w:lvl>
    <w:lvl w:ilvl="6">
      <w:start w:val="1"/>
      <w:numFmt w:val="none"/>
      <w:suff w:val="nothing"/>
      <w:lvlText w:val=""/>
      <w:lvlJc w:val="left"/>
      <w:pPr>
        <w:ind w:left="1871" w:firstLine="0"/>
      </w:pPr>
    </w:lvl>
    <w:lvl w:ilvl="7">
      <w:start w:val="1"/>
      <w:numFmt w:val="none"/>
      <w:suff w:val="nothing"/>
      <w:lvlText w:val=""/>
      <w:lvlJc w:val="left"/>
      <w:pPr>
        <w:ind w:left="1871" w:firstLine="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" w15:restartNumberingAfterBreak="0">
    <w:nsid w:val="5E3B5A6C"/>
    <w:multiLevelType w:val="multilevel"/>
    <w:tmpl w:val="5B26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BC"/>
    <w:rsid w:val="000511A7"/>
    <w:rsid w:val="00051ED2"/>
    <w:rsid w:val="00066AB9"/>
    <w:rsid w:val="001218BC"/>
    <w:rsid w:val="001F00A2"/>
    <w:rsid w:val="0028603A"/>
    <w:rsid w:val="002B6ED5"/>
    <w:rsid w:val="00313EA1"/>
    <w:rsid w:val="00337D33"/>
    <w:rsid w:val="00346E05"/>
    <w:rsid w:val="0039559E"/>
    <w:rsid w:val="003E6603"/>
    <w:rsid w:val="004D4BD5"/>
    <w:rsid w:val="005749FA"/>
    <w:rsid w:val="005870EB"/>
    <w:rsid w:val="00683C88"/>
    <w:rsid w:val="006E4787"/>
    <w:rsid w:val="007A79C2"/>
    <w:rsid w:val="007B06B3"/>
    <w:rsid w:val="007E04E3"/>
    <w:rsid w:val="00827FC4"/>
    <w:rsid w:val="00830907"/>
    <w:rsid w:val="0083607B"/>
    <w:rsid w:val="008A6606"/>
    <w:rsid w:val="0091735E"/>
    <w:rsid w:val="009270CC"/>
    <w:rsid w:val="00950E5B"/>
    <w:rsid w:val="009654BA"/>
    <w:rsid w:val="00A93565"/>
    <w:rsid w:val="00A96A55"/>
    <w:rsid w:val="00AA2CB1"/>
    <w:rsid w:val="00B262F8"/>
    <w:rsid w:val="00B35612"/>
    <w:rsid w:val="00C24693"/>
    <w:rsid w:val="00C27190"/>
    <w:rsid w:val="00C814F3"/>
    <w:rsid w:val="00CF0DCF"/>
    <w:rsid w:val="00DF5E76"/>
    <w:rsid w:val="00E615AA"/>
    <w:rsid w:val="00F3635C"/>
    <w:rsid w:val="00F66F45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689D6-3036-4C28-A4AA-A25396D7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BC"/>
    <w:rPr>
      <w:rFonts w:ascii="Open Sans" w:hAnsi="Open Sans"/>
      <w:sz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8BC"/>
    <w:pPr>
      <w:keepNext/>
      <w:keepLines/>
      <w:spacing w:before="40" w:after="0"/>
      <w:outlineLvl w:val="1"/>
    </w:pPr>
    <w:rPr>
      <w:rFonts w:eastAsiaTheme="majorEastAsia" w:cstheme="majorBidi"/>
      <w:color w:val="BF4E17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18BC"/>
    <w:rPr>
      <w:rFonts w:ascii="Open Sans" w:eastAsiaTheme="majorEastAsia" w:hAnsi="Open Sans" w:cstheme="majorBidi"/>
      <w:color w:val="BF4E17"/>
      <w:sz w:val="24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18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BC"/>
    <w:rPr>
      <w:rFonts w:ascii="Open Sans" w:hAnsi="Open Sans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8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BC"/>
    <w:rPr>
      <w:rFonts w:ascii="Open Sans" w:hAnsi="Open Sans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8BC"/>
    <w:pPr>
      <w:numPr>
        <w:ilvl w:val="1"/>
      </w:numPr>
    </w:pPr>
    <w:rPr>
      <w:rFonts w:eastAsiaTheme="minorEastAsia"/>
      <w:color w:val="53943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218BC"/>
    <w:rPr>
      <w:rFonts w:ascii="Open Sans" w:eastAsiaTheme="minorEastAsia" w:hAnsi="Open Sans"/>
      <w:color w:val="539432"/>
      <w:spacing w:val="15"/>
      <w:sz w:val="36"/>
      <w:lang w:val="en-GB"/>
    </w:rPr>
  </w:style>
  <w:style w:type="character" w:customStyle="1" w:styleId="BodyTextChar">
    <w:name w:val="Body Text Char"/>
    <w:aliases w:val="Document Char,Doc Char,Body Text2 Char,doc Char,Standard paragraph Char,BodyText Char,(Norm) Char,Body Text 12 Char,bt Char,gl Char,uvlaka 2 Char,heading3 Char,Body Text - Level 2 Char,1body Char,BodText Char,body text Char,Body Txt Char"/>
    <w:basedOn w:val="DefaultParagraphFont"/>
    <w:link w:val="BodyText"/>
    <w:uiPriority w:val="1"/>
    <w:locked/>
    <w:rsid w:val="001218BC"/>
    <w:rPr>
      <w:rFonts w:ascii="Arial" w:hAnsi="Arial" w:cs="Times New Roman"/>
      <w:sz w:val="20"/>
      <w:szCs w:val="24"/>
      <w:lang w:val="en-GB"/>
    </w:rPr>
  </w:style>
  <w:style w:type="paragraph" w:styleId="BodyText">
    <w:name w:val="Body Text"/>
    <w:aliases w:val="Document,Doc,Body Text2,doc,Standard paragraph,BodyText,(Norm),Body Text 12,bt,gl,uvlaka 2,heading3,Body Text - Level 2,1body,BodText,body text,Body Txt,Body Text-10,Body Text Char2,Text Char1,Τίτλος Μελέτης,- TF,Text,b.,Corps de texte"/>
    <w:basedOn w:val="Normal"/>
    <w:link w:val="BodyTextChar"/>
    <w:uiPriority w:val="1"/>
    <w:unhideWhenUsed/>
    <w:qFormat/>
    <w:rsid w:val="001218BC"/>
    <w:pPr>
      <w:spacing w:before="120" w:after="120" w:line="240" w:lineRule="atLeast"/>
      <w:ind w:left="851"/>
    </w:pPr>
    <w:rPr>
      <w:rFonts w:ascii="Arial" w:hAnsi="Arial" w:cs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1218BC"/>
    <w:rPr>
      <w:rFonts w:ascii="Open Sans" w:hAnsi="Open Sans"/>
      <w:sz w:val="20"/>
      <w:lang w:val="en-GB"/>
    </w:rPr>
  </w:style>
  <w:style w:type="paragraph" w:customStyle="1" w:styleId="BTBullet1">
    <w:name w:val="BTBullet1"/>
    <w:basedOn w:val="Normal"/>
    <w:uiPriority w:val="6"/>
    <w:qFormat/>
    <w:rsid w:val="001218BC"/>
    <w:pPr>
      <w:numPr>
        <w:numId w:val="1"/>
      </w:numPr>
      <w:spacing w:after="0" w:line="240" w:lineRule="atLeast"/>
    </w:pPr>
    <w:rPr>
      <w:rFonts w:ascii="Arial" w:eastAsia="Calibri" w:hAnsi="Arial" w:cs="Times New Roman"/>
      <w:szCs w:val="24"/>
    </w:rPr>
  </w:style>
  <w:style w:type="paragraph" w:customStyle="1" w:styleId="BTBullet2">
    <w:name w:val="BTBullet2"/>
    <w:basedOn w:val="Normal"/>
    <w:uiPriority w:val="6"/>
    <w:qFormat/>
    <w:rsid w:val="001218BC"/>
    <w:pPr>
      <w:numPr>
        <w:ilvl w:val="1"/>
        <w:numId w:val="1"/>
      </w:numPr>
      <w:spacing w:after="0" w:line="240" w:lineRule="atLeast"/>
    </w:pPr>
    <w:rPr>
      <w:rFonts w:ascii="Arial" w:eastAsia="Calibri" w:hAnsi="Arial" w:cs="Times New Roman"/>
      <w:szCs w:val="24"/>
    </w:rPr>
  </w:style>
  <w:style w:type="paragraph" w:customStyle="1" w:styleId="BTBullet3">
    <w:name w:val="BTBullet3"/>
    <w:basedOn w:val="Normal"/>
    <w:uiPriority w:val="6"/>
    <w:qFormat/>
    <w:rsid w:val="001218BC"/>
    <w:pPr>
      <w:numPr>
        <w:ilvl w:val="2"/>
        <w:numId w:val="1"/>
      </w:numPr>
      <w:tabs>
        <w:tab w:val="num" w:pos="360"/>
      </w:tabs>
      <w:spacing w:after="0" w:line="240" w:lineRule="atLeast"/>
      <w:ind w:left="0" w:firstLine="0"/>
    </w:pPr>
    <w:rPr>
      <w:rFonts w:ascii="Arial" w:eastAsia="Calibri" w:hAnsi="Arial" w:cs="Times New Roman"/>
      <w:szCs w:val="24"/>
    </w:rPr>
  </w:style>
  <w:style w:type="paragraph" w:customStyle="1" w:styleId="BTBullet1Last">
    <w:name w:val="BTBullet1Last"/>
    <w:basedOn w:val="BTBullet1"/>
    <w:uiPriority w:val="6"/>
    <w:qFormat/>
    <w:rsid w:val="001218BC"/>
  </w:style>
  <w:style w:type="table" w:styleId="TableGrid">
    <w:name w:val="Table Grid"/>
    <w:basedOn w:val="TableNormal"/>
    <w:uiPriority w:val="59"/>
    <w:rsid w:val="001218BC"/>
    <w:pPr>
      <w:spacing w:after="0" w:line="240" w:lineRule="auto"/>
    </w:pPr>
    <w:rPr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LstBTBullet">
    <w:name w:val="NumbLstBTBullet"/>
    <w:uiPriority w:val="99"/>
    <w:rsid w:val="001218BC"/>
    <w:pPr>
      <w:numPr>
        <w:numId w:val="1"/>
      </w:numPr>
    </w:pPr>
  </w:style>
  <w:style w:type="paragraph" w:customStyle="1" w:styleId="Default">
    <w:name w:val="Default"/>
    <w:rsid w:val="00121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218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itynvest.eu/content/registration-form-seminar-latvia-230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Duze</dc:creator>
  <cp:keywords/>
  <dc:description/>
  <cp:lastModifiedBy>Zane Duze</cp:lastModifiedBy>
  <cp:revision>3</cp:revision>
  <dcterms:created xsi:type="dcterms:W3CDTF">2016-01-27T12:01:00Z</dcterms:created>
  <dcterms:modified xsi:type="dcterms:W3CDTF">2016-01-27T12:03:00Z</dcterms:modified>
</cp:coreProperties>
</file>